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rsidR="00E205E7" w:rsidRPr="00313BF8" w:rsidRDefault="006F711F"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February 28</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rsidR="00313BF8" w:rsidRDefault="00003A51" w:rsidP="00313BF8">
      <w:pPr>
        <w:rPr>
          <w:rStyle w:val="Hyperlink"/>
          <w:rFonts w:ascii="Times New Roman" w:hAnsi="Times New Roman" w:cs="Times New Roman"/>
          <w:color w:val="auto"/>
          <w:sz w:val="28"/>
          <w:szCs w:val="28"/>
          <w:u w:val="none"/>
        </w:rPr>
      </w:pPr>
      <w:r>
        <w:rPr>
          <w:rFonts w:ascii="Times New Roman" w:hAnsi="Times New Roman" w:cs="Times New Roman"/>
          <w:sz w:val="28"/>
          <w:szCs w:val="28"/>
        </w:rPr>
        <w:t>The Session officially begins on Tuesday.  On Monday we will meet with the House sponsor of the copper theft bill in order to work on the proposed changes to the utility wire provisions.</w:t>
      </w:r>
      <w:r w:rsidR="001A5FA9">
        <w:rPr>
          <w:rFonts w:ascii="Times New Roman" w:hAnsi="Times New Roman" w:cs="Times New Roman"/>
          <w:sz w:val="28"/>
          <w:szCs w:val="28"/>
        </w:rPr>
        <w:t xml:space="preserve">  We </w:t>
      </w:r>
      <w:r>
        <w:rPr>
          <w:rFonts w:ascii="Times New Roman" w:hAnsi="Times New Roman" w:cs="Times New Roman"/>
          <w:sz w:val="28"/>
          <w:szCs w:val="28"/>
        </w:rPr>
        <w:t xml:space="preserve">still </w:t>
      </w:r>
      <w:r w:rsidR="001A5FA9">
        <w:rPr>
          <w:rFonts w:ascii="Times New Roman" w:hAnsi="Times New Roman" w:cs="Times New Roman"/>
          <w:sz w:val="28"/>
          <w:szCs w:val="28"/>
        </w:rPr>
        <w:t xml:space="preserve">have not seen the </w:t>
      </w:r>
      <w:r w:rsidR="009376DB">
        <w:rPr>
          <w:rFonts w:ascii="Times New Roman" w:hAnsi="Times New Roman" w:cs="Times New Roman"/>
          <w:sz w:val="28"/>
          <w:szCs w:val="28"/>
        </w:rPr>
        <w:t xml:space="preserve">local </w:t>
      </w:r>
      <w:r w:rsidR="002D2CC4">
        <w:rPr>
          <w:rFonts w:ascii="Times New Roman" w:hAnsi="Times New Roman" w:cs="Times New Roman"/>
          <w:sz w:val="28"/>
          <w:szCs w:val="28"/>
        </w:rPr>
        <w:t>bill</w:t>
      </w:r>
      <w:r w:rsidR="009376DB">
        <w:rPr>
          <w:rFonts w:ascii="Times New Roman" w:hAnsi="Times New Roman" w:cs="Times New Roman"/>
          <w:sz w:val="28"/>
          <w:szCs w:val="28"/>
        </w:rPr>
        <w:t>s</w:t>
      </w:r>
      <w:r w:rsidR="0069781C">
        <w:rPr>
          <w:rFonts w:ascii="Times New Roman" w:hAnsi="Times New Roman" w:cs="Times New Roman"/>
          <w:sz w:val="28"/>
          <w:szCs w:val="28"/>
        </w:rPr>
        <w:t xml:space="preserve"> dealing with the Gainesville R</w:t>
      </w:r>
      <w:r w:rsidR="00434C25">
        <w:rPr>
          <w:rFonts w:ascii="Times New Roman" w:hAnsi="Times New Roman" w:cs="Times New Roman"/>
          <w:sz w:val="28"/>
          <w:szCs w:val="28"/>
        </w:rPr>
        <w:t>egional Utilities</w:t>
      </w:r>
      <w:r w:rsidR="0069781C">
        <w:rPr>
          <w:rFonts w:ascii="Times New Roman" w:hAnsi="Times New Roman" w:cs="Times New Roman"/>
          <w:sz w:val="28"/>
          <w:szCs w:val="28"/>
        </w:rPr>
        <w:t xml:space="preserve"> (GRU)</w:t>
      </w:r>
      <w:r w:rsidR="002D2CC4">
        <w:rPr>
          <w:rFonts w:ascii="Times New Roman" w:hAnsi="Times New Roman" w:cs="Times New Roman"/>
          <w:sz w:val="28"/>
          <w:szCs w:val="28"/>
        </w:rPr>
        <w:t xml:space="preserve"> and Vero Beach’s electric utility</w:t>
      </w:r>
      <w:r w:rsidR="0069781C">
        <w:rPr>
          <w:rFonts w:ascii="Times New Roman" w:hAnsi="Times New Roman" w:cs="Times New Roman"/>
          <w:sz w:val="28"/>
          <w:szCs w:val="28"/>
        </w:rPr>
        <w:t>.</w:t>
      </w:r>
      <w:r w:rsidR="001A5FA9">
        <w:rPr>
          <w:rFonts w:ascii="Times New Roman" w:hAnsi="Times New Roman" w:cs="Times New Roman"/>
          <w:sz w:val="28"/>
          <w:szCs w:val="28"/>
        </w:rPr>
        <w:t xml:space="preserve">  </w:t>
      </w:r>
      <w:r w:rsidR="00313BF8" w:rsidRPr="00313BF8">
        <w:rPr>
          <w:rFonts w:ascii="Times New Roman" w:hAnsi="Times New Roman" w:cs="Times New Roman"/>
          <w:sz w:val="28"/>
          <w:szCs w:val="28"/>
        </w:rPr>
        <w:t xml:space="preserve">The bills that are of concern to co-ops are listed below.  More information on each bill can be found by visiting either </w:t>
      </w:r>
      <w:hyperlink r:id="rId6" w:history="1">
        <w:r w:rsidR="00313BF8" w:rsidRPr="00313BF8">
          <w:rPr>
            <w:rStyle w:val="Hyperlink"/>
            <w:rFonts w:ascii="Times New Roman" w:hAnsi="Times New Roman" w:cs="Times New Roman"/>
            <w:sz w:val="28"/>
            <w:szCs w:val="28"/>
          </w:rPr>
          <w:t>www.myfloridahouse.gov</w:t>
        </w:r>
      </w:hyperlink>
      <w:r w:rsidR="00313BF8" w:rsidRPr="00313BF8">
        <w:rPr>
          <w:rFonts w:ascii="Times New Roman" w:hAnsi="Times New Roman" w:cs="Times New Roman"/>
          <w:sz w:val="28"/>
          <w:szCs w:val="28"/>
        </w:rPr>
        <w:t xml:space="preserve"> or </w:t>
      </w:r>
      <w:hyperlink r:id="rId7" w:history="1">
        <w:r w:rsidR="00313BF8" w:rsidRPr="00313BF8">
          <w:rPr>
            <w:rStyle w:val="Hyperlink"/>
            <w:rFonts w:ascii="Times New Roman" w:hAnsi="Times New Roman" w:cs="Times New Roman"/>
            <w:sz w:val="28"/>
            <w:szCs w:val="28"/>
          </w:rPr>
          <w:t>www.flsenate.gov</w:t>
        </w:r>
      </w:hyperlink>
      <w:r w:rsidR="00313BF8" w:rsidRPr="00313BF8">
        <w:rPr>
          <w:rStyle w:val="Hyperlink"/>
          <w:rFonts w:ascii="Times New Roman" w:hAnsi="Times New Roman" w:cs="Times New Roman"/>
          <w:color w:val="auto"/>
          <w:sz w:val="28"/>
          <w:szCs w:val="28"/>
          <w:u w:val="none"/>
        </w:rPr>
        <w:t>.</w:t>
      </w:r>
    </w:p>
    <w:p w:rsidR="00663545" w:rsidRDefault="00663545" w:rsidP="00663545">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rsidR="008F44A1" w:rsidRPr="002D61E9" w:rsidRDefault="008F44A1" w:rsidP="00663545">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Commissioner of Energy</w:t>
      </w:r>
      <w:r>
        <w:rPr>
          <w:rStyle w:val="Hyperlink"/>
          <w:rFonts w:ascii="Times New Roman" w:hAnsi="Times New Roman" w:cs="Times New Roman"/>
          <w:color w:val="auto"/>
          <w:sz w:val="28"/>
          <w:szCs w:val="28"/>
          <w:u w:val="none"/>
        </w:rPr>
        <w:t xml:space="preserve"> - HJR 1175 by Rep. </w:t>
      </w:r>
      <w:r w:rsidRPr="00313BF8">
        <w:rPr>
          <w:rFonts w:ascii="Times New Roman" w:hAnsi="Times New Roman" w:cs="Times New Roman"/>
          <w:sz w:val="28"/>
          <w:szCs w:val="28"/>
        </w:rPr>
        <w:t>Rehwinkle-Vasilinda</w:t>
      </w:r>
      <w:r>
        <w:rPr>
          <w:rFonts w:ascii="Times New Roman" w:hAnsi="Times New Roman" w:cs="Times New Roman"/>
          <w:sz w:val="28"/>
          <w:szCs w:val="28"/>
        </w:rPr>
        <w:t xml:space="preserve"> </w:t>
      </w:r>
      <w:r w:rsidR="009107A1">
        <w:rPr>
          <w:rFonts w:ascii="Times New Roman" w:hAnsi="Times New Roman" w:cs="Times New Roman"/>
          <w:sz w:val="28"/>
          <w:szCs w:val="28"/>
        </w:rPr>
        <w:t xml:space="preserve">is a proposed </w:t>
      </w:r>
      <w:r>
        <w:rPr>
          <w:rFonts w:ascii="Times New Roman" w:hAnsi="Times New Roman" w:cs="Times New Roman"/>
          <w:sz w:val="28"/>
          <w:szCs w:val="28"/>
        </w:rPr>
        <w:t>Constitution</w:t>
      </w:r>
      <w:r w:rsidR="009107A1">
        <w:rPr>
          <w:rFonts w:ascii="Times New Roman" w:hAnsi="Times New Roman" w:cs="Times New Roman"/>
          <w:sz w:val="28"/>
          <w:szCs w:val="28"/>
        </w:rPr>
        <w:t>al amendment that would</w:t>
      </w:r>
      <w:r>
        <w:rPr>
          <w:rFonts w:ascii="Times New Roman" w:hAnsi="Times New Roman" w:cs="Times New Roman"/>
          <w:sz w:val="28"/>
          <w:szCs w:val="28"/>
        </w:rPr>
        <w:t xml:space="preserve"> </w:t>
      </w:r>
      <w:r w:rsidR="002D61E9">
        <w:rPr>
          <w:rFonts w:ascii="Times New Roman" w:hAnsi="Times New Roman" w:cs="Times New Roman"/>
          <w:sz w:val="28"/>
          <w:szCs w:val="28"/>
        </w:rPr>
        <w:t>create the Commissioner of Energy</w:t>
      </w:r>
      <w:r w:rsidR="00EB687B">
        <w:rPr>
          <w:rFonts w:ascii="Times New Roman" w:hAnsi="Times New Roman" w:cs="Times New Roman"/>
          <w:sz w:val="28"/>
          <w:szCs w:val="28"/>
        </w:rPr>
        <w:t>, which would be a statewide elected position</w:t>
      </w:r>
      <w:r w:rsidR="002D61E9">
        <w:rPr>
          <w:rFonts w:ascii="Times New Roman" w:hAnsi="Times New Roman" w:cs="Times New Roman"/>
          <w:sz w:val="28"/>
          <w:szCs w:val="28"/>
        </w:rPr>
        <w:t xml:space="preserve">.  In addition, the Comm. of Energy would be a Cabinet position and </w:t>
      </w:r>
      <w:r w:rsidR="00EB687B">
        <w:rPr>
          <w:rFonts w:ascii="Times New Roman" w:hAnsi="Times New Roman" w:cs="Times New Roman"/>
          <w:sz w:val="28"/>
          <w:szCs w:val="28"/>
        </w:rPr>
        <w:t xml:space="preserve">be </w:t>
      </w:r>
      <w:r w:rsidR="002D61E9">
        <w:rPr>
          <w:rFonts w:ascii="Times New Roman" w:hAnsi="Times New Roman" w:cs="Times New Roman"/>
          <w:sz w:val="28"/>
          <w:szCs w:val="28"/>
        </w:rPr>
        <w:t>responsible for energy matters</w:t>
      </w:r>
      <w:r w:rsidR="00EB687B">
        <w:rPr>
          <w:rFonts w:ascii="Times New Roman" w:hAnsi="Times New Roman" w:cs="Times New Roman"/>
          <w:sz w:val="28"/>
          <w:szCs w:val="28"/>
        </w:rPr>
        <w:t xml:space="preserve"> in Florida</w:t>
      </w:r>
      <w:r w:rsidR="002D61E9">
        <w:rPr>
          <w:rFonts w:ascii="Times New Roman" w:hAnsi="Times New Roman" w:cs="Times New Roman"/>
          <w:sz w:val="28"/>
          <w:szCs w:val="28"/>
        </w:rPr>
        <w:t>.</w:t>
      </w:r>
      <w:r w:rsidR="00EB687B" w:rsidRPr="00EB687B">
        <w:rPr>
          <w:rStyle w:val="Hyperlink"/>
          <w:rFonts w:ascii="Times New Roman" w:hAnsi="Times New Roman" w:cs="Times New Roman"/>
          <w:color w:val="auto"/>
          <w:sz w:val="28"/>
          <w:szCs w:val="28"/>
          <w:u w:val="none"/>
        </w:rPr>
        <w:t xml:space="preserve"> </w:t>
      </w:r>
      <w:r w:rsidR="00EB687B">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rsidR="008F44A1" w:rsidRPr="00D676B4" w:rsidRDefault="008F44A1" w:rsidP="008F44A1">
      <w:pPr>
        <w:spacing w:after="0" w:line="240" w:lineRule="auto"/>
        <w:rPr>
          <w:rFonts w:ascii="Times New Roman" w:hAnsi="Times New Roman" w:cs="Times New Roman"/>
          <w:sz w:val="28"/>
          <w:szCs w:val="28"/>
        </w:rPr>
      </w:pPr>
      <w:r w:rsidRPr="00D676B4">
        <w:rPr>
          <w:rFonts w:ascii="Times New Roman" w:hAnsi="Times New Roman" w:cs="Times New Roman"/>
          <w:sz w:val="28"/>
          <w:szCs w:val="28"/>
          <w:u w:val="single"/>
        </w:rPr>
        <w:t>Transportation Procurement</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1290 by Sen. Altman and </w:t>
      </w:r>
      <w:r w:rsidRPr="00D676B4">
        <w:rPr>
          <w:rFonts w:ascii="Times New Roman" w:hAnsi="Times New Roman" w:cs="Times New Roman"/>
          <w:sz w:val="28"/>
          <w:szCs w:val="28"/>
        </w:rPr>
        <w:t xml:space="preserve">HB 973 by Rep. Wood would require the Dept. of Management Services to implement rules for the procurement of transportation services for potential vendors.  Vendors would be required to disclose how its service would reduce pollutants including the reduction of regulated pollutants from </w:t>
      </w:r>
      <w:r w:rsidR="00003A51">
        <w:rPr>
          <w:rFonts w:ascii="Times New Roman" w:hAnsi="Times New Roman" w:cs="Times New Roman"/>
          <w:sz w:val="28"/>
          <w:szCs w:val="28"/>
        </w:rPr>
        <w:t xml:space="preserve">mobile and </w:t>
      </w:r>
      <w:r w:rsidRPr="00D676B4">
        <w:rPr>
          <w:rFonts w:ascii="Times New Roman" w:hAnsi="Times New Roman" w:cs="Times New Roman"/>
          <w:sz w:val="28"/>
          <w:szCs w:val="28"/>
        </w:rPr>
        <w:t>stationary sources</w:t>
      </w:r>
      <w:r w:rsidR="00003A51">
        <w:rPr>
          <w:rFonts w:ascii="Times New Roman" w:hAnsi="Times New Roman" w:cs="Times New Roman"/>
          <w:sz w:val="28"/>
          <w:szCs w:val="28"/>
        </w:rPr>
        <w:t xml:space="preserve">, probably including </w:t>
      </w:r>
      <w:r w:rsidRPr="00D676B4">
        <w:rPr>
          <w:rFonts w:ascii="Times New Roman" w:hAnsi="Times New Roman" w:cs="Times New Roman"/>
          <w:sz w:val="28"/>
          <w:szCs w:val="28"/>
        </w:rPr>
        <w:t>power plants.</w:t>
      </w:r>
    </w:p>
    <w:p w:rsidR="008F44A1" w:rsidRPr="00D676B4" w:rsidRDefault="008F44A1" w:rsidP="008F44A1">
      <w:pPr>
        <w:spacing w:after="0" w:line="240" w:lineRule="auto"/>
        <w:rPr>
          <w:rFonts w:ascii="Times New Roman" w:hAnsi="Times New Roman" w:cs="Times New Roman"/>
          <w:sz w:val="28"/>
          <w:szCs w:val="28"/>
        </w:rPr>
      </w:pPr>
    </w:p>
    <w:p w:rsidR="008F44A1" w:rsidRDefault="008F44A1" w:rsidP="008F44A1">
      <w:pPr>
        <w:spacing w:after="0" w:line="240" w:lineRule="auto"/>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w:t>
      </w:r>
      <w:r w:rsidR="009107A1" w:rsidRPr="00D676B4">
        <w:rPr>
          <w:rFonts w:ascii="Times New Roman" w:hAnsi="Times New Roman" w:cs="Times New Roman"/>
          <w:sz w:val="28"/>
          <w:szCs w:val="28"/>
        </w:rPr>
        <w:t>Hernando,</w:t>
      </w:r>
      <w:r w:rsidRPr="00D676B4">
        <w:rPr>
          <w:rFonts w:ascii="Times New Roman" w:hAnsi="Times New Roman" w:cs="Times New Roman"/>
          <w:sz w:val="28"/>
          <w:szCs w:val="28"/>
        </w:rPr>
        <w:t xml:space="preserve"> and Citrus counties.  </w:t>
      </w:r>
      <w:r w:rsidR="00003A51">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sidR="00003A51">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w:t>
      </w:r>
      <w:r w:rsidR="009107A1" w:rsidRPr="00D676B4">
        <w:rPr>
          <w:rFonts w:ascii="Times New Roman" w:hAnsi="Times New Roman" w:cs="Times New Roman"/>
          <w:sz w:val="28"/>
          <w:szCs w:val="28"/>
        </w:rPr>
        <w:t xml:space="preserve">.  </w:t>
      </w:r>
      <w:r w:rsidRPr="00D676B4">
        <w:rPr>
          <w:rFonts w:ascii="Times New Roman" w:hAnsi="Times New Roman" w:cs="Times New Roman"/>
          <w:sz w:val="28"/>
          <w:szCs w:val="28"/>
        </w:rPr>
        <w:t xml:space="preserve">These </w:t>
      </w:r>
      <w:r w:rsidR="00003A51">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p>
    <w:p w:rsidR="00003A51" w:rsidRDefault="00003A51" w:rsidP="008F44A1">
      <w:pPr>
        <w:spacing w:after="0" w:line="240" w:lineRule="auto"/>
        <w:rPr>
          <w:rFonts w:ascii="Times New Roman" w:hAnsi="Times New Roman" w:cs="Times New Roman"/>
          <w:sz w:val="28"/>
          <w:szCs w:val="28"/>
        </w:rPr>
      </w:pPr>
    </w:p>
    <w:p w:rsidR="00003A51" w:rsidRPr="008D2D9C" w:rsidRDefault="006F711F" w:rsidP="00003A51">
      <w:pPr>
        <w:rPr>
          <w:rFonts w:ascii="Times New Roman" w:hAnsi="Times New Roman" w:cs="Times New Roman"/>
          <w:sz w:val="28"/>
          <w:szCs w:val="28"/>
        </w:rPr>
      </w:pPr>
      <w:bookmarkStart w:id="0" w:name="_GoBack"/>
      <w:r w:rsidRPr="006F711F">
        <w:rPr>
          <w:rFonts w:ascii="Times New Roman" w:hAnsi="Times New Roman" w:cs="Times New Roman"/>
          <w:sz w:val="28"/>
          <w:szCs w:val="28"/>
          <w:u w:val="single"/>
        </w:rPr>
        <w:t>New Crime for leaving the scene after injuring a utility employee</w:t>
      </w:r>
      <w:bookmarkEnd w:id="0"/>
      <w:r>
        <w:rPr>
          <w:rFonts w:ascii="Times New Roman" w:hAnsi="Times New Roman" w:cs="Times New Roman"/>
          <w:sz w:val="28"/>
          <w:szCs w:val="28"/>
        </w:rPr>
        <w:t xml:space="preserve"> - </w:t>
      </w:r>
      <w:r w:rsidR="00003A51">
        <w:rPr>
          <w:rFonts w:ascii="Times New Roman" w:hAnsi="Times New Roman" w:cs="Times New Roman"/>
          <w:sz w:val="28"/>
          <w:szCs w:val="28"/>
        </w:rPr>
        <w:t xml:space="preserve">SB 102 by Sen. Diaz de la </w:t>
      </w:r>
      <w:proofErr w:type="spellStart"/>
      <w:r w:rsidR="00003A51">
        <w:rPr>
          <w:rFonts w:ascii="Times New Roman" w:hAnsi="Times New Roman" w:cs="Times New Roman"/>
          <w:sz w:val="28"/>
          <w:szCs w:val="28"/>
        </w:rPr>
        <w:t>Portilla</w:t>
      </w:r>
      <w:proofErr w:type="spellEnd"/>
      <w:r w:rsidR="00003A51">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w:t>
      </w:r>
      <w:r w:rsidR="00003A51">
        <w:rPr>
          <w:rFonts w:ascii="Times New Roman" w:hAnsi="Times New Roman" w:cs="Times New Roman"/>
          <w:sz w:val="28"/>
          <w:szCs w:val="28"/>
        </w:rPr>
        <w:t xml:space="preserve"> </w:t>
      </w:r>
      <w:r w:rsidR="00003A51">
        <w:rPr>
          <w:rFonts w:ascii="Times New Roman" w:hAnsi="Times New Roman" w:cs="Times New Roman"/>
          <w:sz w:val="28"/>
          <w:szCs w:val="28"/>
        </w:rPr>
        <w:t xml:space="preserve">working on facilities along the road.  </w:t>
      </w:r>
      <w:r w:rsidR="00003A51">
        <w:rPr>
          <w:rFonts w:ascii="Times New Roman" w:hAnsi="Times New Roman" w:cs="Times New Roman"/>
          <w:sz w:val="28"/>
          <w:szCs w:val="28"/>
        </w:rPr>
        <w:t>T</w:t>
      </w:r>
      <w:r w:rsidR="00003A51">
        <w:rPr>
          <w:rFonts w:ascii="Times New Roman" w:hAnsi="Times New Roman" w:cs="Times New Roman"/>
          <w:sz w:val="28"/>
          <w:szCs w:val="28"/>
        </w:rPr>
        <w:t xml:space="preserve">he bill would create a first-degree felony for a driver who leaves the scene of an accident </w:t>
      </w:r>
      <w:r w:rsidR="00003A51">
        <w:rPr>
          <w:rFonts w:ascii="Times New Roman" w:hAnsi="Times New Roman" w:cs="Times New Roman"/>
          <w:sz w:val="28"/>
          <w:szCs w:val="28"/>
        </w:rPr>
        <w:lastRenderedPageBreak/>
        <w:t xml:space="preserve">resulting in the death of utility personnel </w:t>
      </w:r>
      <w:r w:rsidR="00003A51">
        <w:rPr>
          <w:rFonts w:ascii="Times New Roman" w:hAnsi="Times New Roman" w:cs="Times New Roman"/>
          <w:sz w:val="28"/>
          <w:szCs w:val="28"/>
        </w:rPr>
        <w:t>(</w:t>
      </w:r>
      <w:r w:rsidR="00003A51">
        <w:rPr>
          <w:rFonts w:ascii="Times New Roman" w:hAnsi="Times New Roman" w:cs="Times New Roman"/>
          <w:sz w:val="28"/>
          <w:szCs w:val="28"/>
        </w:rPr>
        <w:t>and others</w:t>
      </w:r>
      <w:r w:rsidR="00003A51">
        <w:rPr>
          <w:rFonts w:ascii="Times New Roman" w:hAnsi="Times New Roman" w:cs="Times New Roman"/>
          <w:sz w:val="28"/>
          <w:szCs w:val="28"/>
        </w:rPr>
        <w:t>)</w:t>
      </w:r>
      <w:r w:rsidR="00003A51">
        <w:rPr>
          <w:rFonts w:ascii="Times New Roman" w:hAnsi="Times New Roman" w:cs="Times New Roman"/>
          <w:sz w:val="28"/>
          <w:szCs w:val="28"/>
        </w:rPr>
        <w:t xml:space="preserve"> working on facilities along the roadside.  SB 1312 by Sen. Evers and HB 1159 by </w:t>
      </w:r>
      <w:r w:rsidR="00003A51">
        <w:rPr>
          <w:rFonts w:ascii="Times New Roman" w:hAnsi="Times New Roman" w:cs="Times New Roman"/>
          <w:sz w:val="28"/>
          <w:szCs w:val="28"/>
        </w:rPr>
        <w:t xml:space="preserve">Rep. </w:t>
      </w:r>
      <w:r w:rsidR="00003A51">
        <w:rPr>
          <w:rFonts w:ascii="Times New Roman" w:hAnsi="Times New Roman" w:cs="Times New Roman"/>
          <w:sz w:val="28"/>
          <w:szCs w:val="28"/>
        </w:rPr>
        <w:t xml:space="preserve">Dudley would create second-degree and first-degree </w:t>
      </w:r>
      <w:r w:rsidR="00003A51">
        <w:rPr>
          <w:rFonts w:ascii="Times New Roman" w:hAnsi="Times New Roman"/>
          <w:sz w:val="28"/>
          <w:szCs w:val="28"/>
        </w:rPr>
        <w:t>misdemeanors</w:t>
      </w:r>
      <w:r w:rsidR="00003A51">
        <w:rPr>
          <w:rFonts w:ascii="Times New Roman" w:hAnsi="Times New Roman" w:cs="Times New Roman"/>
          <w:sz w:val="28"/>
          <w:szCs w:val="28"/>
        </w:rPr>
        <w:t>, respectively, for the same crimes.</w:t>
      </w:r>
    </w:p>
    <w:p w:rsidR="008D2D9C" w:rsidRDefault="007A5A90" w:rsidP="00313BF8">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008D2D9C" w:rsidRPr="008D2D9C">
        <w:rPr>
          <w:rStyle w:val="Hyperlink"/>
          <w:rFonts w:ascii="Times New Roman" w:hAnsi="Times New Roman" w:cs="Times New Roman"/>
          <w:b/>
          <w:color w:val="auto"/>
          <w:sz w:val="28"/>
          <w:szCs w:val="28"/>
        </w:rPr>
        <w:t xml:space="preserve"> BILLS</w:t>
      </w:r>
    </w:p>
    <w:p w:rsidR="007A5A90" w:rsidRPr="00AA67E1"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Regulation of Certain Municipal Electric Utilities</w:t>
      </w:r>
      <w:r w:rsidRPr="00AA67E1">
        <w:rPr>
          <w:rStyle w:val="Hyperlink"/>
          <w:rFonts w:ascii="Times New Roman" w:hAnsi="Times New Roman" w:cs="Times New Roman"/>
          <w:color w:val="auto"/>
          <w:sz w:val="28"/>
          <w:szCs w:val="28"/>
          <w:u w:val="none"/>
        </w:rPr>
        <w:t xml:space="preserve"> - </w:t>
      </w:r>
      <w:r w:rsidR="006B0D03">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 xml:space="preserve">Retail Wheeling for Renewable Generators </w:t>
      </w:r>
      <w:r>
        <w:rPr>
          <w:rStyle w:val="Hyperlink"/>
          <w:rFonts w:ascii="Times New Roman" w:hAnsi="Times New Roman" w:cs="Times New Roman"/>
          <w:color w:val="auto"/>
          <w:sz w:val="28"/>
          <w:szCs w:val="28"/>
          <w:u w:val="none"/>
        </w:rPr>
        <w:t xml:space="preserve">- </w:t>
      </w:r>
      <w:r w:rsidR="00B2413A">
        <w:rPr>
          <w:rStyle w:val="Hyperlink"/>
          <w:rFonts w:ascii="Times New Roman" w:hAnsi="Times New Roman" w:cs="Times New Roman"/>
          <w:color w:val="auto"/>
          <w:sz w:val="28"/>
          <w:szCs w:val="28"/>
          <w:u w:val="none"/>
        </w:rPr>
        <w:t xml:space="preserve">SJR 1374 by Sen. Thompson and </w:t>
      </w:r>
      <w:r>
        <w:rPr>
          <w:rStyle w:val="Hyperlink"/>
          <w:rFonts w:ascii="Times New Roman" w:hAnsi="Times New Roman" w:cs="Times New Roman"/>
          <w:color w:val="auto"/>
          <w:sz w:val="28"/>
          <w:szCs w:val="28"/>
          <w:u w:val="none"/>
        </w:rPr>
        <w:t>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Power Plant Cost Recovery</w:t>
      </w:r>
      <w:r>
        <w:rPr>
          <w:rStyle w:val="Hyperlink"/>
          <w:rFonts w:ascii="Times New Roman" w:hAnsi="Times New Roman" w:cs="Times New Roman"/>
          <w:color w:val="auto"/>
          <w:sz w:val="28"/>
          <w:szCs w:val="28"/>
          <w:u w:val="none"/>
        </w:rPr>
        <w:t xml:space="preserve"> - </w:t>
      </w:r>
      <w:r w:rsidR="004B618C">
        <w:rPr>
          <w:rStyle w:val="Hyperlink"/>
          <w:rFonts w:ascii="Times New Roman" w:hAnsi="Times New Roman" w:cs="Times New Roman"/>
          <w:color w:val="auto"/>
          <w:sz w:val="28"/>
          <w:szCs w:val="28"/>
          <w:u w:val="none"/>
        </w:rPr>
        <w:t xml:space="preserve">SJR 1392 by Sen. Thompson and </w:t>
      </w:r>
      <w:r>
        <w:rPr>
          <w:rStyle w:val="Hyperlink"/>
          <w:rFonts w:ascii="Times New Roman" w:hAnsi="Times New Roman" w:cs="Times New Roman"/>
          <w:color w:val="auto"/>
          <w:sz w:val="28"/>
          <w:szCs w:val="28"/>
          <w:u w:val="none"/>
        </w:rPr>
        <w:t>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rsidR="00B2413A" w:rsidRPr="00821E56" w:rsidRDefault="00B2413A" w:rsidP="00B2413A">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passed out of its first committee.</w:t>
      </w:r>
      <w:r w:rsidRPr="00821E56">
        <w:rPr>
          <w:rFonts w:ascii="Times New Roman" w:hAnsi="Times New Roman" w:cs="Times New Roman"/>
          <w:sz w:val="28"/>
          <w:szCs w:val="28"/>
        </w:rPr>
        <w:t xml:space="preserve"> </w:t>
      </w:r>
    </w:p>
    <w:p w:rsidR="00B2413A" w:rsidRDefault="00B2413A" w:rsidP="00B2413A">
      <w:pPr>
        <w:spacing w:after="0"/>
        <w:rPr>
          <w:sz w:val="28"/>
          <w:szCs w:val="28"/>
        </w:rPr>
      </w:pPr>
    </w:p>
    <w:p w:rsidR="00B2413A" w:rsidRDefault="00B2413A" w:rsidP="00B2413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w:t>
      </w:r>
      <w:r>
        <w:rPr>
          <w:rFonts w:ascii="Times New Roman" w:hAnsi="Times New Roman" w:cs="Times New Roman"/>
          <w:sz w:val="28"/>
          <w:szCs w:val="28"/>
        </w:rPr>
        <w:lastRenderedPageBreak/>
        <w:t xml:space="preserve">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p>
    <w:p w:rsidR="00B2413A" w:rsidRDefault="00B2413A" w:rsidP="00B2413A">
      <w:pPr>
        <w:spacing w:after="0"/>
        <w:rPr>
          <w:rStyle w:val="Hyperlink"/>
          <w:rFonts w:ascii="Times New Roman" w:hAnsi="Times New Roman" w:cs="Times New Roman"/>
          <w:color w:val="auto"/>
          <w:sz w:val="28"/>
          <w:szCs w:val="28"/>
        </w:rPr>
      </w:pPr>
    </w:p>
    <w:p w:rsidR="007A5A90" w:rsidRDefault="007A5A90" w:rsidP="008C3320">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SB 1076 by Sen. Flores and HB 899 by Rep. Hill would eliminate the 7% sales tax imposed on commercial accounts and raise the gross receipts tax by 3.5%, over three years starting in 2015.  The increase in the gross receipts tax rate would not apply to sales to residential accounts and some other sales that currently are exempt from sales taxes.  Additionally, the bill would create a sales tax holiday for energy efficient appliances designated as Energy Star or WaterSense by the U.S. Dept. of Energy.  The sales tax holiday would span 19-21 September 2014 and apply on the first $1500 of qualifying purchases.  This proposal is part of Commissioner Putnam’s energy package for 2014.</w:t>
      </w:r>
    </w:p>
    <w:p w:rsidR="007A5A90" w:rsidRPr="00FB12B3" w:rsidRDefault="007A5A90" w:rsidP="008C3320">
      <w:pPr>
        <w:spacing w:after="0"/>
        <w:rPr>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The list of regulated metals </w:t>
      </w:r>
      <w:r w:rsidR="001F1734">
        <w:rPr>
          <w:rFonts w:ascii="Times New Roman" w:hAnsi="Times New Roman" w:cs="Times New Roman"/>
          <w:sz w:val="28"/>
          <w:szCs w:val="28"/>
        </w:rPr>
        <w:t>would be</w:t>
      </w:r>
      <w:r w:rsidRPr="00D10730">
        <w:rPr>
          <w:rFonts w:ascii="Times New Roman" w:hAnsi="Times New Roman" w:cs="Times New Roman"/>
          <w:sz w:val="28"/>
          <w:szCs w:val="28"/>
        </w:rPr>
        <w:t xml:space="preserve"> </w:t>
      </w:r>
      <w:r>
        <w:rPr>
          <w:rFonts w:ascii="Times New Roman" w:hAnsi="Times New Roman" w:cs="Times New Roman"/>
          <w:sz w:val="28"/>
          <w:szCs w:val="28"/>
        </w:rPr>
        <w:t>expanded to</w:t>
      </w:r>
      <w:r w:rsidRPr="00D10730">
        <w:rPr>
          <w:rFonts w:ascii="Times New Roman" w:hAnsi="Times New Roman" w:cs="Times New Roman"/>
          <w:sz w:val="28"/>
          <w:szCs w:val="28"/>
        </w:rPr>
        <w:t xml:space="preserve"> include metal electric light poles, jelly wire, underground cable, and heavy-gauge copper or aluminum wire (over 0.75 inches in diameter)</w:t>
      </w:r>
      <w:r>
        <w:rPr>
          <w:rFonts w:ascii="Times New Roman" w:hAnsi="Times New Roman" w:cs="Times New Roman"/>
          <w:sz w:val="28"/>
          <w:szCs w:val="28"/>
        </w:rPr>
        <w:t>.  It appears that the wire diameter would not include most of the electric utilities’ current infrastructure.  Further, the bill does not include pole bonds in the list of restricted metals.  We will be working with the other utilities and the recyclers to revise this definition.</w:t>
      </w:r>
      <w:r>
        <w:rPr>
          <w:sz w:val="28"/>
          <w:szCs w:val="28"/>
        </w:rPr>
        <w:t xml:space="preserve"> </w:t>
      </w:r>
    </w:p>
    <w:p w:rsidR="007A5A90" w:rsidRDefault="007A5A90" w:rsidP="008C3320">
      <w:pPr>
        <w:spacing w:after="0"/>
        <w:rPr>
          <w:rStyle w:val="Hyperlink"/>
          <w:rFonts w:ascii="Times New Roman" w:hAnsi="Times New Roman" w:cs="Times New Roman"/>
          <w:color w:val="auto"/>
          <w:sz w:val="28"/>
          <w:szCs w:val="28"/>
        </w:rPr>
      </w:pPr>
    </w:p>
    <w:p w:rsidR="007A5A90" w:rsidRDefault="007A5A90" w:rsidP="008C3320">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HB 703 by Rep. Patronis would address a proposed rule by the U.S. Environmental Protection Agency that could regulate emissions from existing coal-fired power plants.  The bill would require the Florida </w:t>
      </w:r>
      <w:r>
        <w:rPr>
          <w:rStyle w:val="Hyperlink"/>
          <w:rFonts w:ascii="Times New Roman" w:hAnsi="Times New Roman" w:cs="Times New Roman"/>
          <w:color w:val="auto"/>
          <w:sz w:val="28"/>
          <w:szCs w:val="28"/>
          <w:u w:val="none"/>
        </w:rPr>
        <w:lastRenderedPageBreak/>
        <w:t>Department of Environmental Protection (DEP) to establish performance standards based on proven emission reduction systems for the impacted power plants, the cost, the non-air factors such as the potential environmental impact of storing the emission control by-products such as CO2, and the associated energy requirements.  In addition, the bill would direct DEP to implement less stringent standards or longer compliance periods based on certain factors.  Further, the bill would not allow implementation of any plan that does not comply with the stated criteria.  It appears that the GHG provisions in the bill will not survive.</w:t>
      </w:r>
    </w:p>
    <w:p w:rsidR="007A5A90" w:rsidRDefault="007A5A90" w:rsidP="008C3320">
      <w:pPr>
        <w:rPr>
          <w:rFonts w:ascii="Times New Roman" w:hAnsi="Times New Roman" w:cs="Times New Roman"/>
          <w:sz w:val="28"/>
          <w:szCs w:val="28"/>
        </w:rPr>
      </w:pPr>
      <w:r w:rsidRPr="00962017">
        <w:rPr>
          <w:rFonts w:ascii="Times New Roman" w:hAnsi="Times New Roman" w:cs="Times New Roman"/>
          <w:sz w:val="28"/>
          <w:szCs w:val="28"/>
          <w:u w:val="single"/>
        </w:rPr>
        <w:t>Economic Opportunities for Minority Businesses</w:t>
      </w:r>
      <w:r>
        <w:rPr>
          <w:rFonts w:ascii="Times New Roman" w:hAnsi="Times New Roman" w:cs="Times New Roman"/>
          <w:sz w:val="28"/>
          <w:szCs w:val="28"/>
        </w:rPr>
        <w:t xml:space="preserve"> – SB 636</w:t>
      </w:r>
      <w:r w:rsidRPr="00962017">
        <w:rPr>
          <w:rFonts w:ascii="Times New Roman" w:hAnsi="Times New Roman" w:cs="Times New Roman"/>
          <w:sz w:val="28"/>
          <w:szCs w:val="28"/>
        </w:rPr>
        <w:t xml:space="preserve"> by Sen. Braynon would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rsidR="007A5A90" w:rsidRDefault="007A5A90" w:rsidP="008C3320">
      <w:pPr>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p>
    <w:p w:rsidR="00A420C8" w:rsidRPr="00663545" w:rsidRDefault="00A420C8"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Tax Refund</w:t>
      </w:r>
      <w:r>
        <w:rPr>
          <w:rStyle w:val="Hyperlink"/>
          <w:rFonts w:ascii="Times New Roman" w:hAnsi="Times New Roman" w:cs="Times New Roman"/>
          <w:color w:val="auto"/>
          <w:sz w:val="28"/>
          <w:szCs w:val="28"/>
          <w:u w:val="none"/>
        </w:rPr>
        <w:t xml:space="preserve"> - </w:t>
      </w:r>
      <w:r w:rsidR="00470B93">
        <w:rPr>
          <w:rStyle w:val="Hyperlink"/>
          <w:rFonts w:ascii="Times New Roman" w:hAnsi="Times New Roman" w:cs="Times New Roman"/>
          <w:color w:val="auto"/>
          <w:sz w:val="28"/>
          <w:szCs w:val="28"/>
          <w:u w:val="none"/>
        </w:rPr>
        <w:t xml:space="preserve">SB 1116 by Sen. Grimsley and </w:t>
      </w:r>
      <w:r>
        <w:rPr>
          <w:rStyle w:val="Hyperlink"/>
          <w:rFonts w:ascii="Times New Roman" w:hAnsi="Times New Roman" w:cs="Times New Roman"/>
          <w:color w:val="auto"/>
          <w:sz w:val="28"/>
          <w:szCs w:val="28"/>
          <w:u w:val="none"/>
        </w:rPr>
        <w:t>HB 611 by Rep. Beshears would allow qualifying new businesses in designated rural areas to apply for refunds of up to 50% of the sales tax paid on electricity.  The bill caps the amount paid for eligible refunds at $10,000,000.</w:t>
      </w:r>
    </w:p>
    <w:p w:rsidR="00716AD2" w:rsidRDefault="008E2574" w:rsidP="008C3320">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 xml:space="preserve">would require drivers to either move over or slow down to a certain speed when utility </w:t>
      </w:r>
      <w:r w:rsidRPr="008D2D9C">
        <w:rPr>
          <w:rFonts w:ascii="Times New Roman" w:hAnsi="Times New Roman" w:cs="Times New Roman"/>
          <w:sz w:val="28"/>
          <w:szCs w:val="28"/>
        </w:rPr>
        <w:lastRenderedPageBreak/>
        <w:t>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p>
    <w:p w:rsidR="003A2C1E" w:rsidRDefault="008E2574" w:rsidP="008C3320">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 physical or electronic means.  </w:t>
      </w:r>
      <w:r w:rsidR="00FA2F65">
        <w:rPr>
          <w:rStyle w:val="Hyperlink"/>
          <w:rFonts w:ascii="Times New Roman" w:hAnsi="Times New Roman" w:cs="Times New Roman"/>
          <w:color w:val="auto"/>
          <w:sz w:val="28"/>
          <w:szCs w:val="28"/>
          <w:u w:val="none"/>
        </w:rPr>
        <w:t xml:space="preserve">  HB 641 passed out of its first committee and SB 364 passed out of its second committee.</w:t>
      </w:r>
    </w:p>
    <w:p w:rsidR="007F7C19" w:rsidRDefault="007F7C19" w:rsidP="008C3320">
      <w:pPr>
        <w:rPr>
          <w:rStyle w:val="Hyperlink"/>
          <w:rFonts w:ascii="Times New Roman" w:hAnsi="Times New Roman" w:cs="Times New Roman"/>
          <w:color w:val="auto"/>
          <w:sz w:val="28"/>
          <w:szCs w:val="28"/>
          <w:u w:val="none"/>
        </w:rPr>
      </w:pPr>
      <w:r w:rsidRPr="00313BF8">
        <w:rPr>
          <w:rStyle w:val="Hyperlink"/>
          <w:rFonts w:ascii="Times New Roman" w:hAnsi="Times New Roman" w:cs="Times New Roman"/>
          <w:color w:val="auto"/>
          <w:sz w:val="28"/>
          <w:szCs w:val="28"/>
        </w:rPr>
        <w:t>Assault or Battery on Utility Workers</w:t>
      </w:r>
      <w:r w:rsidRPr="00313BF8">
        <w:rPr>
          <w:rStyle w:val="Hyperlink"/>
          <w:rFonts w:ascii="Times New Roman" w:hAnsi="Times New Roman" w:cs="Times New Roman"/>
          <w:color w:val="auto"/>
          <w:sz w:val="28"/>
          <w:szCs w:val="28"/>
          <w:u w:val="none"/>
        </w:rPr>
        <w:t xml:space="preserve"> - SB </w:t>
      </w:r>
      <w:r>
        <w:rPr>
          <w:rStyle w:val="Hyperlink"/>
          <w:rFonts w:ascii="Times New Roman" w:hAnsi="Times New Roman" w:cs="Times New Roman"/>
          <w:color w:val="auto"/>
          <w:sz w:val="28"/>
          <w:szCs w:val="28"/>
          <w:u w:val="none"/>
        </w:rPr>
        <w:t>100</w:t>
      </w:r>
      <w:r w:rsidRPr="00313BF8">
        <w:rPr>
          <w:rStyle w:val="Hyperlink"/>
          <w:rFonts w:ascii="Times New Roman" w:hAnsi="Times New Roman" w:cs="Times New Roman"/>
          <w:color w:val="auto"/>
          <w:sz w:val="28"/>
          <w:szCs w:val="28"/>
          <w:u w:val="none"/>
        </w:rPr>
        <w:t xml:space="preserve"> by Sen. Soto would increase the criminal penalties for committing assault or battery on a utility worker.  </w:t>
      </w:r>
      <w:r>
        <w:rPr>
          <w:rStyle w:val="Hyperlink"/>
          <w:rFonts w:ascii="Times New Roman" w:hAnsi="Times New Roman" w:cs="Times New Roman"/>
          <w:color w:val="auto"/>
          <w:sz w:val="28"/>
          <w:szCs w:val="28"/>
          <w:u w:val="none"/>
        </w:rPr>
        <w:t>SB 100 passed out its first committee of reference.</w:t>
      </w:r>
    </w:p>
    <w:p w:rsidR="007A5A90" w:rsidRDefault="007A5A90" w:rsidP="007A5A90">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rsidR="007A5A90" w:rsidRDefault="007A5A90" w:rsidP="008C3320">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on public roads in counties designated as rural areas of economic concern.  If FDOT determines the government-owned facility is unable to pay for the relocation, the FDOT may pay some or all of the relocation costs.  SB 218 </w:t>
      </w:r>
      <w:r w:rsidR="006316E8">
        <w:rPr>
          <w:rStyle w:val="Hyperlink"/>
          <w:rFonts w:ascii="Times New Roman" w:hAnsi="Times New Roman" w:cs="Times New Roman"/>
          <w:color w:val="auto"/>
          <w:sz w:val="28"/>
          <w:szCs w:val="28"/>
          <w:u w:val="none"/>
        </w:rPr>
        <w:t>has one</w:t>
      </w:r>
      <w:r>
        <w:rPr>
          <w:rStyle w:val="Hyperlink"/>
          <w:rFonts w:ascii="Times New Roman" w:hAnsi="Times New Roman" w:cs="Times New Roman"/>
          <w:color w:val="auto"/>
          <w:sz w:val="28"/>
          <w:szCs w:val="28"/>
          <w:u w:val="none"/>
        </w:rPr>
        <w:t xml:space="preserve"> committee </w:t>
      </w:r>
      <w:r w:rsidR="006316E8">
        <w:rPr>
          <w:rStyle w:val="Hyperlink"/>
          <w:rFonts w:ascii="Times New Roman" w:hAnsi="Times New Roman" w:cs="Times New Roman"/>
          <w:color w:val="auto"/>
          <w:sz w:val="28"/>
          <w:szCs w:val="28"/>
          <w:u w:val="none"/>
        </w:rPr>
        <w:t xml:space="preserve">stop left </w:t>
      </w:r>
      <w:r>
        <w:rPr>
          <w:rStyle w:val="Hyperlink"/>
          <w:rFonts w:ascii="Times New Roman" w:hAnsi="Times New Roman" w:cs="Times New Roman"/>
          <w:color w:val="auto"/>
          <w:sz w:val="28"/>
          <w:szCs w:val="28"/>
          <w:u w:val="none"/>
        </w:rPr>
        <w:t>and HB 345 passed out of its first committee.</w:t>
      </w:r>
    </w:p>
    <w:p w:rsidR="007A5A90" w:rsidRDefault="007A5A90" w:rsidP="008C3320">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rsidR="007A5A90" w:rsidRDefault="007A5A90" w:rsidP="008C3320">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sidR="0022215C">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Rehwinkle-Vasilinda</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rsidR="007A5A90" w:rsidRDefault="007A5A90" w:rsidP="008C3320">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 xml:space="preserve">Vasilinda would allow counties to impose a discretionary sales surtax on the entire sale of tangible personal property.  Currently, there is a $5,000 cap on which the surtax can apply.  This bill would remove the cap on electricity sales and </w:t>
      </w:r>
      <w:r w:rsidRPr="003A2C1E">
        <w:rPr>
          <w:rStyle w:val="Hyperlink"/>
          <w:rFonts w:ascii="Times New Roman" w:hAnsi="Times New Roman" w:cs="Times New Roman"/>
          <w:color w:val="auto"/>
          <w:sz w:val="28"/>
          <w:szCs w:val="28"/>
          <w:u w:val="none"/>
        </w:rPr>
        <w:lastRenderedPageBreak/>
        <w:t>everything else except sales involving a motor vehicle, aircraft, boat, manufactured home, modular home, or mobile home.</w:t>
      </w:r>
    </w:p>
    <w:p w:rsidR="007A5A90" w:rsidRDefault="007A5A90" w:rsidP="008C3320">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SB 740 by Sen. Sobel and HB 769 by Rep. Rehwinkle-Vasilinda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rsidR="007A5A90" w:rsidRPr="00325C65" w:rsidRDefault="007A5A90" w:rsidP="008C3320">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p>
    <w:p w:rsidR="007A5A90" w:rsidRPr="00325C65" w:rsidRDefault="00FA3D9D" w:rsidP="008C3320">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Latvala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p>
    <w:p w:rsidR="007A5A90" w:rsidRPr="00325C65" w:rsidRDefault="007A5A90" w:rsidP="008C3320">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has one committee stop remaining.</w:t>
      </w:r>
    </w:p>
    <w:p w:rsidR="007A5A90" w:rsidRDefault="007A5A90" w:rsidP="008C3320">
      <w:pPr>
        <w:rPr>
          <w:rFonts w:ascii="Times New Roman" w:hAnsi="Times New Roman" w:cs="Times New Roman"/>
          <w:sz w:val="28"/>
          <w:szCs w:val="28"/>
        </w:rPr>
      </w:pPr>
      <w:r w:rsidRPr="00325C65">
        <w:rPr>
          <w:rFonts w:ascii="Times New Roman" w:hAnsi="Times New Roman" w:cs="Times New Roman"/>
          <w:sz w:val="28"/>
          <w:szCs w:val="28"/>
        </w:rPr>
        <w:t xml:space="preserve">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w:t>
      </w:r>
      <w:r w:rsidRPr="00325C65">
        <w:rPr>
          <w:rFonts w:ascii="Times New Roman" w:hAnsi="Times New Roman" w:cs="Times New Roman"/>
          <w:sz w:val="28"/>
          <w:szCs w:val="28"/>
        </w:rPr>
        <w:lastRenderedPageBreak/>
        <w:t>identified by the IOU’s capital improvement plan and prohibits the recovery of certain rate case expenses.</w:t>
      </w:r>
      <w:r w:rsidR="006316E8">
        <w:rPr>
          <w:rFonts w:ascii="Times New Roman" w:hAnsi="Times New Roman" w:cs="Times New Roman"/>
          <w:sz w:val="28"/>
          <w:szCs w:val="28"/>
        </w:rPr>
        <w:t xml:space="preserve">  HB 357 passed of its first committee.</w:t>
      </w:r>
    </w:p>
    <w:p w:rsidR="007A5A90" w:rsidRPr="00674F24"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w:t>
      </w:r>
      <w:r w:rsidR="006316E8">
        <w:rPr>
          <w:rStyle w:val="Hyperlink"/>
          <w:rFonts w:ascii="Times New Roman" w:hAnsi="Times New Roman" w:cs="Times New Roman"/>
          <w:color w:val="auto"/>
          <w:sz w:val="28"/>
          <w:szCs w:val="28"/>
          <w:u w:val="none"/>
        </w:rPr>
        <w:t>that each Commissioner</w:t>
      </w:r>
      <w:r>
        <w:rPr>
          <w:rStyle w:val="Hyperlink"/>
          <w:rFonts w:ascii="Times New Roman" w:hAnsi="Times New Roman" w:cs="Times New Roman"/>
          <w:color w:val="auto"/>
          <w:sz w:val="28"/>
          <w:szCs w:val="28"/>
          <w:u w:val="none"/>
        </w:rPr>
        <w:t xml:space="preserve"> represent a district.  The bill also would impose term limits of eight years on the Commissioners.  The changes would affect PSC Commissioners appointed after 1 July 2014.</w:t>
      </w:r>
    </w:p>
    <w:p w:rsidR="007A5A90" w:rsidRPr="009E5E73" w:rsidRDefault="007A5A90" w:rsidP="008C3320">
      <w:pPr>
        <w:rPr>
          <w:rStyle w:val="Hyperlink"/>
          <w:rFonts w:ascii="Times New Roman" w:hAnsi="Times New Roman" w:cs="Times New Roman"/>
          <w:color w:val="auto"/>
          <w:sz w:val="28"/>
          <w:szCs w:val="28"/>
          <w:u w:val="none"/>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p>
    <w:p w:rsidR="00E65EDC" w:rsidRDefault="0003535A" w:rsidP="00313BF8">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 xml:space="preserve">WITHDRAWN BILLS </w:t>
      </w:r>
    </w:p>
    <w:p w:rsidR="0003535A" w:rsidRPr="0003535A" w:rsidRDefault="0003535A" w:rsidP="00313BF8">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sectPr w:rsidR="0003535A"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535A"/>
    <w:rsid w:val="000441F4"/>
    <w:rsid w:val="0004710C"/>
    <w:rsid w:val="00072D8B"/>
    <w:rsid w:val="00081E88"/>
    <w:rsid w:val="000B1E01"/>
    <w:rsid w:val="000C2FAC"/>
    <w:rsid w:val="000D1F18"/>
    <w:rsid w:val="000E7BA5"/>
    <w:rsid w:val="00100C6D"/>
    <w:rsid w:val="00125180"/>
    <w:rsid w:val="0014049C"/>
    <w:rsid w:val="00140B59"/>
    <w:rsid w:val="00197689"/>
    <w:rsid w:val="001A425D"/>
    <w:rsid w:val="001A5FA9"/>
    <w:rsid w:val="001A6177"/>
    <w:rsid w:val="001C1F8E"/>
    <w:rsid w:val="001C43DF"/>
    <w:rsid w:val="001F1239"/>
    <w:rsid w:val="001F1734"/>
    <w:rsid w:val="00203C21"/>
    <w:rsid w:val="0022215C"/>
    <w:rsid w:val="00235B72"/>
    <w:rsid w:val="002470B6"/>
    <w:rsid w:val="0029586E"/>
    <w:rsid w:val="002B4EFB"/>
    <w:rsid w:val="002B609B"/>
    <w:rsid w:val="002D2CC4"/>
    <w:rsid w:val="002D61E9"/>
    <w:rsid w:val="003013D7"/>
    <w:rsid w:val="0031043D"/>
    <w:rsid w:val="00313BF8"/>
    <w:rsid w:val="00325C65"/>
    <w:rsid w:val="0032703C"/>
    <w:rsid w:val="00353ECF"/>
    <w:rsid w:val="0036312E"/>
    <w:rsid w:val="00397067"/>
    <w:rsid w:val="003A2C1E"/>
    <w:rsid w:val="003B0A10"/>
    <w:rsid w:val="003B69C0"/>
    <w:rsid w:val="003C23B4"/>
    <w:rsid w:val="003D4436"/>
    <w:rsid w:val="003D6B9B"/>
    <w:rsid w:val="003F5CBF"/>
    <w:rsid w:val="004069DB"/>
    <w:rsid w:val="004300FD"/>
    <w:rsid w:val="00434C25"/>
    <w:rsid w:val="00451A88"/>
    <w:rsid w:val="0045595F"/>
    <w:rsid w:val="00470B93"/>
    <w:rsid w:val="004757E6"/>
    <w:rsid w:val="00477A30"/>
    <w:rsid w:val="004B618C"/>
    <w:rsid w:val="004E2C93"/>
    <w:rsid w:val="004F3935"/>
    <w:rsid w:val="00530652"/>
    <w:rsid w:val="00535830"/>
    <w:rsid w:val="005375EE"/>
    <w:rsid w:val="00544F69"/>
    <w:rsid w:val="00571FD2"/>
    <w:rsid w:val="00576AE9"/>
    <w:rsid w:val="005A36A7"/>
    <w:rsid w:val="005C0522"/>
    <w:rsid w:val="005D48EE"/>
    <w:rsid w:val="0062138E"/>
    <w:rsid w:val="006316E8"/>
    <w:rsid w:val="00635EE5"/>
    <w:rsid w:val="00663545"/>
    <w:rsid w:val="00674F24"/>
    <w:rsid w:val="00690D77"/>
    <w:rsid w:val="00694656"/>
    <w:rsid w:val="0069781C"/>
    <w:rsid w:val="006B011C"/>
    <w:rsid w:val="006B0D03"/>
    <w:rsid w:val="006B2904"/>
    <w:rsid w:val="006D5685"/>
    <w:rsid w:val="006E63A1"/>
    <w:rsid w:val="006F711F"/>
    <w:rsid w:val="00716AD2"/>
    <w:rsid w:val="007777B4"/>
    <w:rsid w:val="007A3C76"/>
    <w:rsid w:val="007A5A90"/>
    <w:rsid w:val="007C4201"/>
    <w:rsid w:val="007F1891"/>
    <w:rsid w:val="007F6F60"/>
    <w:rsid w:val="007F7C19"/>
    <w:rsid w:val="00852DF2"/>
    <w:rsid w:val="0086367D"/>
    <w:rsid w:val="00864773"/>
    <w:rsid w:val="008C2035"/>
    <w:rsid w:val="008C3320"/>
    <w:rsid w:val="008D2D9C"/>
    <w:rsid w:val="008E18AB"/>
    <w:rsid w:val="008E2574"/>
    <w:rsid w:val="008F44A1"/>
    <w:rsid w:val="009107A1"/>
    <w:rsid w:val="00916473"/>
    <w:rsid w:val="009264C4"/>
    <w:rsid w:val="00933720"/>
    <w:rsid w:val="009376DB"/>
    <w:rsid w:val="00942C55"/>
    <w:rsid w:val="0095416E"/>
    <w:rsid w:val="00962017"/>
    <w:rsid w:val="00974B3E"/>
    <w:rsid w:val="00991502"/>
    <w:rsid w:val="009E5E73"/>
    <w:rsid w:val="009F6FF2"/>
    <w:rsid w:val="00A21874"/>
    <w:rsid w:val="00A27CAA"/>
    <w:rsid w:val="00A420C8"/>
    <w:rsid w:val="00A97090"/>
    <w:rsid w:val="00AA67E1"/>
    <w:rsid w:val="00B01DC7"/>
    <w:rsid w:val="00B2413A"/>
    <w:rsid w:val="00B41392"/>
    <w:rsid w:val="00B430B5"/>
    <w:rsid w:val="00B47C24"/>
    <w:rsid w:val="00B62474"/>
    <w:rsid w:val="00B84299"/>
    <w:rsid w:val="00B93040"/>
    <w:rsid w:val="00BA3DED"/>
    <w:rsid w:val="00BD2492"/>
    <w:rsid w:val="00C00293"/>
    <w:rsid w:val="00C1563A"/>
    <w:rsid w:val="00C4224C"/>
    <w:rsid w:val="00CB5500"/>
    <w:rsid w:val="00CC2411"/>
    <w:rsid w:val="00CC46C2"/>
    <w:rsid w:val="00D05B85"/>
    <w:rsid w:val="00D20C8B"/>
    <w:rsid w:val="00D223F8"/>
    <w:rsid w:val="00D22D42"/>
    <w:rsid w:val="00D268CC"/>
    <w:rsid w:val="00D55F66"/>
    <w:rsid w:val="00D71868"/>
    <w:rsid w:val="00D91F52"/>
    <w:rsid w:val="00DB4F75"/>
    <w:rsid w:val="00DC1BCA"/>
    <w:rsid w:val="00DC1D2E"/>
    <w:rsid w:val="00DC6452"/>
    <w:rsid w:val="00E0175F"/>
    <w:rsid w:val="00E205E7"/>
    <w:rsid w:val="00E62374"/>
    <w:rsid w:val="00E65EDC"/>
    <w:rsid w:val="00E706B0"/>
    <w:rsid w:val="00E81CF9"/>
    <w:rsid w:val="00EA459A"/>
    <w:rsid w:val="00EA5278"/>
    <w:rsid w:val="00EB30D3"/>
    <w:rsid w:val="00EB687B"/>
    <w:rsid w:val="00F35BA9"/>
    <w:rsid w:val="00F41D2B"/>
    <w:rsid w:val="00F71BDA"/>
    <w:rsid w:val="00F92DC2"/>
    <w:rsid w:val="00FA2F65"/>
    <w:rsid w:val="00FA3D9D"/>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90CA77B-B88B-4148-BB65-D426647F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2</cp:revision>
  <cp:lastPrinted>2014-02-28T21:27:00Z</cp:lastPrinted>
  <dcterms:created xsi:type="dcterms:W3CDTF">2014-02-28T21:32:00Z</dcterms:created>
  <dcterms:modified xsi:type="dcterms:W3CDTF">2014-02-28T21:32:00Z</dcterms:modified>
</cp:coreProperties>
</file>