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19D5" w:rsidRDefault="00BB7457">
      <w:pPr>
        <w:adjustRightInd/>
        <w:jc w:val="center"/>
        <w:rPr>
          <w:rFonts w:ascii="Times New Roman" w:hAnsi="Times New Roman" w:cs="Times New Roman"/>
          <w:b/>
          <w:sz w:val="24"/>
          <w:szCs w:val="24"/>
        </w:rPr>
      </w:pPr>
      <w:r>
        <w:rPr>
          <w:rFonts w:ascii="Times New Roman" w:hAnsi="Times New Roman" w:cs="Times New Roman"/>
          <w:b/>
          <w:sz w:val="24"/>
          <w:szCs w:val="24"/>
        </w:rPr>
        <w:t>Draft Outline of NRECA Comments in Response to the RUS NOI on Rules Implementing the Broadband e-Connectivity Pilot Program</w:t>
      </w:r>
    </w:p>
    <w:p w:rsidR="007D19D5" w:rsidRDefault="00BB7457">
      <w:pPr>
        <w:adjustRightInd/>
        <w:jc w:val="center"/>
        <w:rPr>
          <w:rFonts w:ascii="Times New Roman" w:hAnsi="Times New Roman" w:cs="Times New Roman"/>
          <w:b/>
          <w:sz w:val="24"/>
          <w:szCs w:val="24"/>
        </w:rPr>
      </w:pPr>
      <w:r>
        <w:rPr>
          <w:rFonts w:ascii="Times New Roman" w:hAnsi="Times New Roman" w:cs="Times New Roman"/>
          <w:b/>
          <w:sz w:val="24"/>
          <w:szCs w:val="24"/>
        </w:rPr>
        <w:t>Comments due September 10, 2018</w:t>
      </w:r>
    </w:p>
    <w:p w:rsidR="007D19D5" w:rsidRDefault="00BB7457">
      <w:pPr>
        <w:adjustRightInd/>
        <w:rPr>
          <w:rFonts w:ascii="Times New Roman" w:hAnsi="Times New Roman" w:cs="Times New Roman"/>
          <w:b/>
          <w:sz w:val="24"/>
          <w:szCs w:val="24"/>
        </w:rPr>
      </w:pPr>
      <w:bookmarkStart w:id="0" w:name="_cp_text_1_1"/>
      <w:r>
        <w:rPr>
          <w:rFonts w:ascii="Times New Roman" w:hAnsi="Times New Roman" w:cs="Times New Roman"/>
          <w:b/>
          <w:sz w:val="24"/>
          <w:szCs w:val="24"/>
          <w:u w:val="single"/>
        </w:rPr>
        <w:t>Introduction</w:t>
      </w:r>
    </w:p>
    <w:p w:rsidR="007D19D5" w:rsidRDefault="00BB7457">
      <w:pPr>
        <w:pStyle w:val="ListParagraph"/>
        <w:numPr>
          <w:ilvl w:val="0"/>
          <w:numId w:val="8"/>
        </w:numPr>
        <w:adjustRightInd/>
        <w:contextualSpacing/>
        <w:rPr>
          <w:rFonts w:ascii="Times New Roman" w:hAnsi="Times New Roman" w:cs="Times New Roman"/>
          <w:sz w:val="24"/>
          <w:szCs w:val="24"/>
        </w:rPr>
      </w:pPr>
      <w:bookmarkStart w:id="1" w:name="_cp_blt_1_2"/>
      <w:bookmarkStart w:id="2" w:name="_cp_text_1_3"/>
      <w:bookmarkEnd w:id="0"/>
      <w:r>
        <w:rPr>
          <w:rFonts w:ascii="Times New Roman" w:hAnsi="Times New Roman" w:cs="Times New Roman"/>
          <w:sz w:val="24"/>
          <w:szCs w:val="24"/>
        </w:rPr>
        <w:t>N</w:t>
      </w:r>
      <w:bookmarkEnd w:id="1"/>
      <w:r>
        <w:rPr>
          <w:rFonts w:ascii="Times New Roman" w:hAnsi="Times New Roman" w:cs="Times New Roman"/>
          <w:sz w:val="24"/>
          <w:szCs w:val="24"/>
        </w:rPr>
        <w:t>RECA, on behalf of its members, strongly supports Congress’ efforts to address the digital divide between rural and urban areas of the country</w:t>
      </w:r>
    </w:p>
    <w:p w:rsidR="007D19D5" w:rsidRDefault="00BB7457">
      <w:pPr>
        <w:pStyle w:val="ListParagraph"/>
        <w:numPr>
          <w:ilvl w:val="0"/>
          <w:numId w:val="8"/>
        </w:numPr>
        <w:adjustRightInd/>
        <w:contextualSpacing/>
        <w:rPr>
          <w:rFonts w:ascii="Times New Roman" w:hAnsi="Times New Roman" w:cs="Times New Roman"/>
          <w:sz w:val="24"/>
          <w:szCs w:val="24"/>
        </w:rPr>
      </w:pPr>
      <w:bookmarkStart w:id="3" w:name="_cp_blt_1_4"/>
      <w:bookmarkStart w:id="4" w:name="_cp_text_1_5"/>
      <w:bookmarkEnd w:id="2"/>
      <w:r>
        <w:rPr>
          <w:rFonts w:ascii="Times New Roman" w:hAnsi="Times New Roman" w:cs="Times New Roman"/>
          <w:sz w:val="24"/>
          <w:szCs w:val="24"/>
        </w:rPr>
        <w:t>E</w:t>
      </w:r>
      <w:bookmarkEnd w:id="3"/>
      <w:r>
        <w:rPr>
          <w:rFonts w:ascii="Times New Roman" w:hAnsi="Times New Roman" w:cs="Times New Roman"/>
          <w:sz w:val="24"/>
          <w:szCs w:val="24"/>
        </w:rPr>
        <w:t>ncourage RUS to meet the statutory mandate to expedite the availability of these funds</w:t>
      </w:r>
    </w:p>
    <w:p w:rsidR="007D19D5" w:rsidRDefault="00BB7457">
      <w:pPr>
        <w:pStyle w:val="ListParagraph"/>
        <w:numPr>
          <w:ilvl w:val="0"/>
          <w:numId w:val="8"/>
        </w:numPr>
        <w:adjustRightInd/>
        <w:contextualSpacing/>
        <w:rPr>
          <w:rFonts w:ascii="Times New Roman" w:hAnsi="Times New Roman" w:cs="Times New Roman"/>
          <w:sz w:val="24"/>
          <w:szCs w:val="24"/>
        </w:rPr>
      </w:pPr>
      <w:bookmarkStart w:id="5" w:name="_cp_blt_1_6"/>
      <w:bookmarkStart w:id="6" w:name="_cp_text_1_7"/>
      <w:bookmarkEnd w:id="4"/>
      <w:r>
        <w:rPr>
          <w:rFonts w:ascii="Times New Roman" w:hAnsi="Times New Roman" w:cs="Times New Roman"/>
          <w:sz w:val="24"/>
          <w:szCs w:val="24"/>
        </w:rPr>
        <w:t>S</w:t>
      </w:r>
      <w:bookmarkEnd w:id="5"/>
      <w:r>
        <w:rPr>
          <w:rFonts w:ascii="Times New Roman" w:hAnsi="Times New Roman" w:cs="Times New Roman"/>
          <w:sz w:val="24"/>
          <w:szCs w:val="24"/>
        </w:rPr>
        <w:t>ome of the greatest challenges facing electric cooperatives interested in broadband are:</w:t>
      </w:r>
    </w:p>
    <w:p w:rsidR="007D19D5" w:rsidRDefault="00BB7457">
      <w:pPr>
        <w:pStyle w:val="ListParagraph"/>
        <w:numPr>
          <w:ilvl w:val="1"/>
          <w:numId w:val="9"/>
        </w:numPr>
        <w:adjustRightInd/>
        <w:contextualSpacing/>
        <w:rPr>
          <w:rFonts w:ascii="Times New Roman" w:hAnsi="Times New Roman" w:cs="Times New Roman"/>
          <w:sz w:val="24"/>
          <w:szCs w:val="24"/>
        </w:rPr>
      </w:pPr>
      <w:bookmarkStart w:id="7" w:name="_cp_blt_1_8"/>
      <w:bookmarkStart w:id="8" w:name="_cp_text_1_9"/>
      <w:bookmarkEnd w:id="6"/>
      <w:r>
        <w:rPr>
          <w:rFonts w:ascii="Times New Roman" w:hAnsi="Times New Roman" w:cs="Times New Roman"/>
          <w:sz w:val="24"/>
          <w:szCs w:val="24"/>
        </w:rPr>
        <w:t>H</w:t>
      </w:r>
      <w:bookmarkEnd w:id="7"/>
      <w:r>
        <w:rPr>
          <w:rFonts w:ascii="Times New Roman" w:hAnsi="Times New Roman" w:cs="Times New Roman"/>
          <w:sz w:val="24"/>
          <w:szCs w:val="24"/>
        </w:rPr>
        <w:t>igh cost of serving low density areas without public financial support and sufficient financial support to make the resulting broadband service affordable;</w:t>
      </w:r>
    </w:p>
    <w:p w:rsidR="007D19D5" w:rsidRDefault="00BB7457">
      <w:pPr>
        <w:pStyle w:val="ListParagraph"/>
        <w:numPr>
          <w:ilvl w:val="1"/>
          <w:numId w:val="9"/>
        </w:numPr>
        <w:adjustRightInd/>
        <w:contextualSpacing/>
        <w:rPr>
          <w:rFonts w:ascii="Times New Roman" w:hAnsi="Times New Roman" w:cs="Times New Roman"/>
          <w:sz w:val="24"/>
          <w:szCs w:val="24"/>
        </w:rPr>
      </w:pPr>
      <w:bookmarkStart w:id="9" w:name="_cp_blt_1_10"/>
      <w:bookmarkStart w:id="10" w:name="_cp_text_1_11"/>
      <w:bookmarkEnd w:id="8"/>
      <w:r>
        <w:rPr>
          <w:rFonts w:ascii="Times New Roman" w:hAnsi="Times New Roman" w:cs="Times New Roman"/>
          <w:sz w:val="24"/>
          <w:szCs w:val="24"/>
        </w:rPr>
        <w:t>I</w:t>
      </w:r>
      <w:bookmarkEnd w:id="9"/>
      <w:r>
        <w:rPr>
          <w:rFonts w:ascii="Times New Roman" w:hAnsi="Times New Roman" w:cs="Times New Roman"/>
          <w:sz w:val="24"/>
          <w:szCs w:val="24"/>
        </w:rPr>
        <w:t>naccurate federal data on broadband access and pricing</w:t>
      </w:r>
    </w:p>
    <w:p w:rsidR="007D19D5" w:rsidRDefault="00BB7457">
      <w:pPr>
        <w:pStyle w:val="ListParagraph"/>
        <w:numPr>
          <w:ilvl w:val="1"/>
          <w:numId w:val="9"/>
        </w:numPr>
        <w:adjustRightInd/>
        <w:contextualSpacing/>
        <w:rPr>
          <w:rFonts w:ascii="Times New Roman" w:hAnsi="Times New Roman" w:cs="Times New Roman"/>
          <w:sz w:val="24"/>
          <w:szCs w:val="24"/>
        </w:rPr>
      </w:pPr>
      <w:bookmarkStart w:id="11" w:name="_cp_blt_1_12"/>
      <w:bookmarkStart w:id="12" w:name="_cp_text_1_13"/>
      <w:bookmarkEnd w:id="10"/>
      <w:r>
        <w:rPr>
          <w:rFonts w:ascii="Times New Roman" w:hAnsi="Times New Roman" w:cs="Times New Roman"/>
          <w:sz w:val="24"/>
          <w:szCs w:val="24"/>
        </w:rPr>
        <w:t>O</w:t>
      </w:r>
      <w:bookmarkEnd w:id="11"/>
      <w:r>
        <w:rPr>
          <w:rFonts w:ascii="Times New Roman" w:hAnsi="Times New Roman" w:cs="Times New Roman"/>
          <w:sz w:val="24"/>
          <w:szCs w:val="24"/>
        </w:rPr>
        <w:t>pposition from providers currently serving their service territories with sub-standard service or claiming to serve areas (based on the inaccurate federal data) that they do not actually serve</w:t>
      </w:r>
    </w:p>
    <w:bookmarkEnd w:id="12"/>
    <w:p w:rsidR="007D19D5" w:rsidRDefault="00BB7457">
      <w:pPr>
        <w:adjustRightInd/>
        <w:rPr>
          <w:rFonts w:ascii="Times New Roman" w:hAnsi="Times New Roman" w:cs="Times New Roman"/>
          <w:b/>
          <w:sz w:val="24"/>
          <w:szCs w:val="24"/>
          <w:u w:val="single"/>
        </w:rPr>
      </w:pPr>
      <w:r>
        <w:rPr>
          <w:rFonts w:ascii="Times New Roman" w:hAnsi="Times New Roman" w:cs="Times New Roman"/>
          <w:b/>
          <w:sz w:val="24"/>
          <w:szCs w:val="24"/>
          <w:u w:val="single"/>
        </w:rPr>
        <w:t>Sufficiency:</w:t>
      </w:r>
    </w:p>
    <w:p w:rsidR="007D19D5" w:rsidRDefault="00BB7457">
      <w:pPr>
        <w:pStyle w:val="ListParagraph"/>
        <w:numPr>
          <w:ilvl w:val="0"/>
          <w:numId w:val="10"/>
        </w:numPr>
        <w:adjustRightInd/>
        <w:contextualSpacing/>
        <w:rPr>
          <w:rFonts w:ascii="Times New Roman" w:hAnsi="Times New Roman" w:cs="Times New Roman"/>
          <w:sz w:val="24"/>
          <w:szCs w:val="24"/>
        </w:rPr>
      </w:pPr>
      <w:bookmarkStart w:id="13" w:name="_cp_blt_1_14"/>
      <w:bookmarkStart w:id="14" w:name="_cp_text_1_15"/>
      <w:r>
        <w:rPr>
          <w:rFonts w:ascii="Times New Roman" w:hAnsi="Times New Roman" w:cs="Times New Roman"/>
          <w:sz w:val="24"/>
          <w:szCs w:val="24"/>
        </w:rPr>
        <w:t>T</w:t>
      </w:r>
      <w:bookmarkEnd w:id="13"/>
      <w:r>
        <w:rPr>
          <w:rFonts w:ascii="Times New Roman" w:hAnsi="Times New Roman" w:cs="Times New Roman"/>
          <w:sz w:val="24"/>
          <w:szCs w:val="24"/>
        </w:rPr>
        <w:t xml:space="preserve">he statute (passed in March 2018) targets funding </w:t>
      </w:r>
      <w:r w:rsidR="00624440">
        <w:rPr>
          <w:rFonts w:ascii="Times New Roman" w:hAnsi="Times New Roman" w:cs="Times New Roman"/>
          <w:sz w:val="24"/>
          <w:szCs w:val="24"/>
        </w:rPr>
        <w:t>to</w:t>
      </w:r>
      <w:r>
        <w:rPr>
          <w:rFonts w:ascii="Times New Roman" w:hAnsi="Times New Roman" w:cs="Times New Roman"/>
          <w:sz w:val="24"/>
          <w:szCs w:val="24"/>
        </w:rPr>
        <w:t xml:space="preserve"> rural areas “without sufficient access to broadband, defined [as 10/1 Mbps], which </w:t>
      </w:r>
      <w:r>
        <w:rPr>
          <w:rFonts w:ascii="Times New Roman" w:hAnsi="Times New Roman" w:cs="Times New Roman"/>
          <w:i/>
          <w:sz w:val="24"/>
          <w:szCs w:val="24"/>
        </w:rPr>
        <w:t>shall be reevaluated and redetermined, as necessary, on annual basis by the Secretary of Agriculture</w:t>
      </w:r>
      <w:r>
        <w:rPr>
          <w:rFonts w:ascii="Times New Roman" w:hAnsi="Times New Roman" w:cs="Times New Roman"/>
          <w:sz w:val="24"/>
          <w:szCs w:val="24"/>
        </w:rPr>
        <w:t xml:space="preserve">.”  Because the first RUS loans and grants implementing the legislation will likely be made nearly a year after the legislation was passed, RUS should consider whether </w:t>
      </w:r>
      <w:r w:rsidR="00624440">
        <w:rPr>
          <w:rFonts w:ascii="Times New Roman" w:hAnsi="Times New Roman" w:cs="Times New Roman"/>
          <w:sz w:val="24"/>
          <w:szCs w:val="24"/>
        </w:rPr>
        <w:t xml:space="preserve">the definition of sufficient access should be changed to 25/3 Mbps at the outset.  Doing so would avoid the administrative burden on RUS and applicants if the speed were changed shortly after this new program goes into effect.  </w:t>
      </w:r>
    </w:p>
    <w:bookmarkEnd w:id="14"/>
    <w:p w:rsidR="007D19D5" w:rsidRDefault="00BB7457">
      <w:pPr>
        <w:pStyle w:val="ListParagraph"/>
        <w:numPr>
          <w:ilvl w:val="0"/>
          <w:numId w:val="2"/>
        </w:numPr>
        <w:adjustRightInd/>
        <w:contextualSpacing/>
        <w:rPr>
          <w:rFonts w:ascii="Times New Roman" w:hAnsi="Times New Roman" w:cs="Times New Roman"/>
          <w:sz w:val="24"/>
          <w:szCs w:val="24"/>
        </w:rPr>
      </w:pPr>
      <w:r>
        <w:rPr>
          <w:rFonts w:ascii="Times New Roman" w:hAnsi="Times New Roman" w:cs="Times New Roman"/>
          <w:sz w:val="24"/>
          <w:szCs w:val="24"/>
        </w:rPr>
        <w:t xml:space="preserve">10/1 Mbps does NOT constitute “sufficient access” to spur economic development </w:t>
      </w:r>
    </w:p>
    <w:p w:rsidR="007D19D5" w:rsidRDefault="00BB7457">
      <w:pPr>
        <w:pStyle w:val="ListParagraph"/>
        <w:numPr>
          <w:ilvl w:val="1"/>
          <w:numId w:val="2"/>
        </w:numPr>
        <w:adjustRightInd/>
        <w:contextualSpacing/>
        <w:rPr>
          <w:rFonts w:ascii="Times New Roman" w:hAnsi="Times New Roman" w:cs="Times New Roman"/>
          <w:sz w:val="24"/>
          <w:szCs w:val="24"/>
        </w:rPr>
      </w:pPr>
      <w:r>
        <w:rPr>
          <w:rFonts w:ascii="Times New Roman" w:hAnsi="Times New Roman" w:cs="Times New Roman"/>
          <w:sz w:val="24"/>
          <w:szCs w:val="24"/>
        </w:rPr>
        <w:t xml:space="preserve">Include examples from member experience.    </w:t>
      </w:r>
    </w:p>
    <w:p w:rsidR="007D19D5" w:rsidRDefault="00BB7457">
      <w:pPr>
        <w:pStyle w:val="ListParagraph"/>
        <w:numPr>
          <w:ilvl w:val="1"/>
          <w:numId w:val="2"/>
        </w:numPr>
        <w:adjustRightInd/>
        <w:contextualSpacing/>
        <w:rPr>
          <w:rFonts w:ascii="Times New Roman" w:hAnsi="Times New Roman" w:cs="Times New Roman"/>
          <w:sz w:val="24"/>
          <w:szCs w:val="24"/>
        </w:rPr>
      </w:pPr>
      <w:r>
        <w:rPr>
          <w:rFonts w:ascii="Times New Roman" w:hAnsi="Times New Roman" w:cs="Times New Roman"/>
          <w:sz w:val="24"/>
          <w:szCs w:val="24"/>
        </w:rPr>
        <w:t xml:space="preserve">What bandwidth/speed is needed for: 1) effective telemedicine; 2) for each student at a school (FCC target is 10/1 per student); 3) required for a small business; 4) required by a large business; 4) other stakeholders, local government, etc…   </w:t>
      </w:r>
    </w:p>
    <w:p w:rsidR="00FC2085" w:rsidRDefault="00BB7457" w:rsidP="00FC2085">
      <w:pPr>
        <w:pStyle w:val="ListParagraph"/>
        <w:numPr>
          <w:ilvl w:val="0"/>
          <w:numId w:val="11"/>
        </w:numPr>
        <w:adjustRightInd/>
        <w:contextualSpacing/>
        <w:rPr>
          <w:rFonts w:ascii="Times New Roman" w:hAnsi="Times New Roman" w:cs="Times New Roman"/>
          <w:sz w:val="24"/>
          <w:szCs w:val="24"/>
        </w:rPr>
      </w:pPr>
      <w:bookmarkStart w:id="15" w:name="_cp_blt_1_18"/>
      <w:bookmarkStart w:id="16" w:name="_cp_text_1_16"/>
      <w:r>
        <w:rPr>
          <w:rFonts w:ascii="Times New Roman" w:hAnsi="Times New Roman" w:cs="Times New Roman"/>
          <w:sz w:val="24"/>
          <w:szCs w:val="24"/>
        </w:rPr>
        <w:t>A</w:t>
      </w:r>
      <w:bookmarkEnd w:id="15"/>
      <w:r>
        <w:rPr>
          <w:rFonts w:ascii="Times New Roman" w:hAnsi="Times New Roman" w:cs="Times New Roman"/>
          <w:sz w:val="24"/>
          <w:szCs w:val="24"/>
        </w:rPr>
        <w:t xml:space="preserve">lternatively, areas </w:t>
      </w:r>
      <w:bookmarkStart w:id="17" w:name="_cp_text_4_17"/>
      <w:bookmarkEnd w:id="16"/>
      <w:r>
        <w:rPr>
          <w:rFonts w:ascii="Times New Roman" w:hAnsi="Times New Roman" w:cs="Times New Roman"/>
          <w:sz w:val="24"/>
          <w:szCs w:val="24"/>
        </w:rPr>
        <w:t>that have 10/1 Mbps could still be deemed to lack sufficient service if it is not meeting the needs of the community. (examples from membership)</w:t>
      </w:r>
      <w:bookmarkStart w:id="18" w:name="_cp_text_1_19"/>
      <w:bookmarkStart w:id="19" w:name="_Hlk521420343"/>
      <w:bookmarkEnd w:id="17"/>
    </w:p>
    <w:p w:rsidR="001140D3" w:rsidRPr="00FC2085" w:rsidRDefault="00FC2085" w:rsidP="00FC2085">
      <w:pPr>
        <w:pStyle w:val="ListParagraph"/>
        <w:numPr>
          <w:ilvl w:val="0"/>
          <w:numId w:val="11"/>
        </w:numPr>
        <w:adjustRightInd/>
        <w:contextualSpacing/>
        <w:rPr>
          <w:rFonts w:ascii="Times New Roman" w:hAnsi="Times New Roman" w:cs="Times New Roman"/>
          <w:sz w:val="24"/>
          <w:szCs w:val="24"/>
        </w:rPr>
      </w:pPr>
      <w:r>
        <w:rPr>
          <w:rFonts w:ascii="Times New Roman" w:hAnsi="Times New Roman" w:cs="Times New Roman"/>
          <w:sz w:val="24"/>
          <w:szCs w:val="24"/>
        </w:rPr>
        <w:t>RUS should consider input from c</w:t>
      </w:r>
      <w:r w:rsidR="009D11E5" w:rsidRPr="00FC2085">
        <w:rPr>
          <w:rFonts w:ascii="Times New Roman" w:hAnsi="Times New Roman" w:cs="Times New Roman"/>
          <w:sz w:val="24"/>
          <w:szCs w:val="24"/>
        </w:rPr>
        <w:t xml:space="preserve">ommunities, </w:t>
      </w:r>
      <w:r w:rsidR="00FA0425" w:rsidRPr="00FC2085">
        <w:rPr>
          <w:rFonts w:ascii="Times New Roman" w:hAnsi="Times New Roman" w:cs="Times New Roman"/>
          <w:sz w:val="24"/>
          <w:szCs w:val="24"/>
        </w:rPr>
        <w:t>consumers</w:t>
      </w:r>
      <w:r w:rsidR="00675E60" w:rsidRPr="00FC2085">
        <w:rPr>
          <w:rFonts w:ascii="Times New Roman" w:hAnsi="Times New Roman" w:cs="Times New Roman"/>
          <w:sz w:val="24"/>
          <w:szCs w:val="24"/>
        </w:rPr>
        <w:t xml:space="preserve">, and </w:t>
      </w:r>
      <w:r w:rsidR="001140D3" w:rsidRPr="00FC2085">
        <w:rPr>
          <w:rFonts w:ascii="Times New Roman" w:hAnsi="Times New Roman" w:cs="Times New Roman"/>
          <w:sz w:val="24"/>
          <w:szCs w:val="24"/>
        </w:rPr>
        <w:t>local leaders on the level of service or broadband speed they deem as sufficient for their community</w:t>
      </w:r>
      <w:r w:rsidR="00FA0425" w:rsidRPr="00FC2085">
        <w:rPr>
          <w:rFonts w:ascii="Times New Roman" w:hAnsi="Times New Roman" w:cs="Times New Roman"/>
          <w:sz w:val="24"/>
          <w:szCs w:val="24"/>
        </w:rPr>
        <w:t xml:space="preserve"> and their satisfaction with existing service</w:t>
      </w:r>
      <w:r w:rsidR="001140D3" w:rsidRPr="00FC2085">
        <w:rPr>
          <w:rFonts w:ascii="Times New Roman" w:hAnsi="Times New Roman" w:cs="Times New Roman"/>
          <w:sz w:val="24"/>
          <w:szCs w:val="24"/>
        </w:rPr>
        <w:t>.</w:t>
      </w:r>
    </w:p>
    <w:p w:rsidR="007D19D5" w:rsidRDefault="00BB7457">
      <w:pPr>
        <w:pStyle w:val="ListParagraph"/>
        <w:numPr>
          <w:ilvl w:val="0"/>
          <w:numId w:val="2"/>
        </w:numPr>
        <w:adjustRightInd/>
        <w:contextualSpacing/>
        <w:rPr>
          <w:rFonts w:ascii="Times New Roman" w:hAnsi="Times New Roman" w:cs="Times New Roman"/>
          <w:sz w:val="24"/>
          <w:szCs w:val="24"/>
        </w:rPr>
      </w:pPr>
      <w:bookmarkStart w:id="20" w:name="_cp_text_1_21"/>
      <w:bookmarkEnd w:id="18"/>
      <w:bookmarkEnd w:id="19"/>
      <w:r>
        <w:rPr>
          <w:rFonts w:ascii="Times New Roman" w:hAnsi="Times New Roman" w:cs="Times New Roman"/>
          <w:sz w:val="24"/>
          <w:szCs w:val="24"/>
        </w:rPr>
        <w:t xml:space="preserve">The statute does not mention the minimum build speed.  Thus, regardless of the speed used to define sufficiency, the minimum build speed </w:t>
      </w:r>
      <w:bookmarkEnd w:id="20"/>
      <w:r>
        <w:rPr>
          <w:rFonts w:ascii="Times New Roman" w:hAnsi="Times New Roman" w:cs="Times New Roman"/>
          <w:sz w:val="24"/>
          <w:szCs w:val="24"/>
        </w:rPr>
        <w:t>should be 25/3 Mbps</w:t>
      </w:r>
      <w:bookmarkStart w:id="21" w:name="_cp_text_1_23"/>
      <w:r>
        <w:rPr>
          <w:rFonts w:ascii="Times New Roman" w:hAnsi="Times New Roman" w:cs="Times New Roman"/>
          <w:sz w:val="24"/>
          <w:szCs w:val="24"/>
        </w:rPr>
        <w:t xml:space="preserve">, and the stated </w:t>
      </w:r>
      <w:bookmarkEnd w:id="21"/>
      <w:r>
        <w:rPr>
          <w:rFonts w:ascii="Times New Roman" w:hAnsi="Times New Roman" w:cs="Times New Roman"/>
          <w:sz w:val="24"/>
          <w:szCs w:val="24"/>
        </w:rPr>
        <w:t xml:space="preserve">aim </w:t>
      </w:r>
      <w:bookmarkStart w:id="22" w:name="_cp_text_1_24"/>
      <w:r>
        <w:rPr>
          <w:rFonts w:ascii="Times New Roman" w:hAnsi="Times New Roman" w:cs="Times New Roman"/>
          <w:sz w:val="24"/>
          <w:szCs w:val="24"/>
        </w:rPr>
        <w:t xml:space="preserve">should be </w:t>
      </w:r>
      <w:bookmarkEnd w:id="22"/>
      <w:r>
        <w:rPr>
          <w:rFonts w:ascii="Times New Roman" w:hAnsi="Times New Roman" w:cs="Times New Roman"/>
          <w:sz w:val="24"/>
          <w:szCs w:val="24"/>
        </w:rPr>
        <w:t>for higher speed or scalable network that can increase speeds as demand rises.  This will ensure scarce federal resources will be used wisely to fund forward looking networks.</w:t>
      </w:r>
    </w:p>
    <w:p w:rsidR="007D19D5" w:rsidRDefault="007D19D5" w:rsidP="00B1484D">
      <w:pPr>
        <w:pStyle w:val="ListParagraph"/>
        <w:adjustRightInd/>
        <w:contextualSpacing/>
        <w:rPr>
          <w:rFonts w:ascii="Times New Roman" w:hAnsi="Times New Roman" w:cs="Times New Roman"/>
          <w:b/>
          <w:sz w:val="24"/>
          <w:szCs w:val="24"/>
          <w:u w:val="single"/>
        </w:rPr>
      </w:pPr>
      <w:bookmarkStart w:id="23" w:name="_cp_blt_2_27"/>
      <w:bookmarkEnd w:id="23"/>
    </w:p>
    <w:p w:rsidR="007D19D5" w:rsidRDefault="00BB7457">
      <w:pPr>
        <w:pStyle w:val="ListParagraph"/>
        <w:adjustRightInd/>
        <w:ind w:left="0"/>
        <w:contextualSpacing/>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Affordability: </w:t>
      </w:r>
    </w:p>
    <w:p w:rsidR="007D19D5" w:rsidRDefault="007D19D5">
      <w:pPr>
        <w:pStyle w:val="ListParagraph"/>
        <w:adjustRightInd/>
        <w:ind w:left="0"/>
        <w:contextualSpacing/>
        <w:rPr>
          <w:rFonts w:ascii="Times New Roman" w:hAnsi="Times New Roman" w:cs="Times New Roman"/>
          <w:b/>
          <w:sz w:val="24"/>
          <w:szCs w:val="24"/>
          <w:u w:val="single"/>
        </w:rPr>
      </w:pPr>
    </w:p>
    <w:p w:rsidR="007D19D5" w:rsidRDefault="00BB7457">
      <w:pPr>
        <w:pStyle w:val="ListParagraph"/>
        <w:numPr>
          <w:ilvl w:val="0"/>
          <w:numId w:val="3"/>
        </w:numPr>
        <w:adjustRightInd/>
        <w:contextualSpacing/>
        <w:rPr>
          <w:rFonts w:ascii="Times New Roman" w:hAnsi="Times New Roman" w:cs="Times New Roman"/>
          <w:sz w:val="24"/>
          <w:szCs w:val="24"/>
        </w:rPr>
      </w:pPr>
      <w:r>
        <w:rPr>
          <w:rFonts w:ascii="Times New Roman" w:hAnsi="Times New Roman" w:cs="Times New Roman"/>
          <w:sz w:val="24"/>
          <w:szCs w:val="24"/>
        </w:rPr>
        <w:t xml:space="preserve">Affordability must be considered in the determination of whether an area is </w:t>
      </w:r>
      <w:bookmarkStart w:id="24" w:name="_cp_text_1_29"/>
      <w:r>
        <w:rPr>
          <w:rFonts w:ascii="Times New Roman" w:hAnsi="Times New Roman" w:cs="Times New Roman"/>
          <w:sz w:val="24"/>
          <w:szCs w:val="24"/>
        </w:rPr>
        <w:t xml:space="preserve">sufficiently </w:t>
      </w:r>
      <w:bookmarkEnd w:id="24"/>
      <w:r>
        <w:rPr>
          <w:rFonts w:ascii="Times New Roman" w:hAnsi="Times New Roman" w:cs="Times New Roman"/>
          <w:sz w:val="24"/>
          <w:szCs w:val="24"/>
        </w:rPr>
        <w:t xml:space="preserve">served.  </w:t>
      </w:r>
    </w:p>
    <w:p w:rsidR="007D19D5" w:rsidRDefault="00BB7457">
      <w:pPr>
        <w:pStyle w:val="ListParagraph"/>
        <w:numPr>
          <w:ilvl w:val="1"/>
          <w:numId w:val="3"/>
        </w:numPr>
        <w:adjustRightInd/>
        <w:contextualSpacing/>
        <w:rPr>
          <w:rFonts w:ascii="Times New Roman" w:hAnsi="Times New Roman" w:cs="Times New Roman"/>
          <w:sz w:val="24"/>
          <w:szCs w:val="24"/>
        </w:rPr>
      </w:pPr>
      <w:r>
        <w:rPr>
          <w:rFonts w:ascii="Times New Roman" w:hAnsi="Times New Roman" w:cs="Times New Roman"/>
          <w:sz w:val="24"/>
          <w:szCs w:val="24"/>
        </w:rPr>
        <w:t xml:space="preserve">If it is not affordable it is not sufficient argument </w:t>
      </w:r>
    </w:p>
    <w:p w:rsidR="007D19D5" w:rsidRDefault="00BB7457">
      <w:pPr>
        <w:pStyle w:val="ListParagraph"/>
        <w:numPr>
          <w:ilvl w:val="1"/>
          <w:numId w:val="3"/>
        </w:numPr>
        <w:adjustRightInd/>
        <w:contextualSpacing/>
        <w:rPr>
          <w:rFonts w:ascii="Times New Roman" w:hAnsi="Times New Roman" w:cs="Times New Roman"/>
          <w:sz w:val="24"/>
          <w:szCs w:val="24"/>
        </w:rPr>
      </w:pPr>
      <w:r>
        <w:rPr>
          <w:rFonts w:ascii="Times New Roman" w:hAnsi="Times New Roman" w:cs="Times New Roman"/>
          <w:sz w:val="24"/>
          <w:szCs w:val="24"/>
        </w:rPr>
        <w:t xml:space="preserve">NDIA report finding AT&amp;T charges similar prices for speeds ranging from 50 to 75 Mbps in urban areas ($65) as they charge for speeds ranging between 6 and 10 Mbps in rural areas ($60). Link: </w:t>
      </w:r>
      <w:hyperlink r:id="rId7" w:history="1">
        <w:r>
          <w:rPr>
            <w:rStyle w:val="Hyperlink"/>
            <w:rFonts w:ascii="Times New Roman" w:hAnsi="Times New Roman" w:cs="Times New Roman"/>
            <w:color w:val="000000"/>
            <w:sz w:val="24"/>
            <w:szCs w:val="24"/>
            <w:u w:val="none"/>
          </w:rPr>
          <w:t>https://www.digitalinclusion.org/blog/2018/07/31/tier-flattening/</w:t>
        </w:r>
      </w:hyperlink>
    </w:p>
    <w:p w:rsidR="007D19D5" w:rsidRDefault="00BB7457">
      <w:pPr>
        <w:pStyle w:val="ListParagraph"/>
        <w:numPr>
          <w:ilvl w:val="0"/>
          <w:numId w:val="3"/>
        </w:numPr>
        <w:adjustRightInd/>
        <w:contextualSpacing/>
        <w:rPr>
          <w:rFonts w:ascii="Times New Roman" w:hAnsi="Times New Roman" w:cs="Times New Roman"/>
          <w:sz w:val="24"/>
          <w:szCs w:val="24"/>
        </w:rPr>
      </w:pPr>
      <w:r>
        <w:rPr>
          <w:rFonts w:ascii="Times New Roman" w:hAnsi="Times New Roman" w:cs="Times New Roman"/>
          <w:sz w:val="24"/>
          <w:szCs w:val="24"/>
        </w:rPr>
        <w:t>A density factor should be used as a key determinant for amount of grant money made available to applications.  Lower density areas eligible for more grant money.  Higher density areas receive more in loans.  Density range of 0-15 homes per mile.</w:t>
      </w:r>
    </w:p>
    <w:p w:rsidR="007D19D5" w:rsidRDefault="00BB7457">
      <w:pPr>
        <w:adjustRightInd/>
        <w:rPr>
          <w:rFonts w:ascii="Times New Roman" w:hAnsi="Times New Roman" w:cs="Times New Roman"/>
          <w:b/>
          <w:sz w:val="24"/>
          <w:szCs w:val="24"/>
          <w:u w:val="single"/>
        </w:rPr>
      </w:pPr>
      <w:r>
        <w:rPr>
          <w:rFonts w:ascii="Times New Roman" w:hAnsi="Times New Roman" w:cs="Times New Roman"/>
          <w:b/>
          <w:sz w:val="24"/>
          <w:szCs w:val="24"/>
          <w:u w:val="single"/>
        </w:rPr>
        <w:t xml:space="preserve">Data: </w:t>
      </w:r>
    </w:p>
    <w:p w:rsidR="007D19D5" w:rsidRDefault="00BB7457">
      <w:pPr>
        <w:pStyle w:val="ListParagraph"/>
        <w:numPr>
          <w:ilvl w:val="0"/>
          <w:numId w:val="2"/>
        </w:numPr>
        <w:adjustRightInd/>
        <w:contextualSpacing/>
        <w:rPr>
          <w:rFonts w:ascii="Times New Roman" w:hAnsi="Times New Roman" w:cs="Times New Roman"/>
          <w:sz w:val="24"/>
          <w:szCs w:val="24"/>
        </w:rPr>
      </w:pPr>
      <w:r>
        <w:rPr>
          <w:rFonts w:ascii="Times New Roman" w:hAnsi="Times New Roman" w:cs="Times New Roman"/>
          <w:sz w:val="24"/>
          <w:szCs w:val="24"/>
        </w:rPr>
        <w:t>Incumbent challenging an applicant’s proposed area must provide verifiable proof it is offering the speeds using neutral, non-gameable testing methodology. (Rural Coalition proposal in the CAF proceeding)</w:t>
      </w:r>
    </w:p>
    <w:p w:rsidR="007D19D5" w:rsidRDefault="00BB7457">
      <w:pPr>
        <w:pStyle w:val="ListParagraph"/>
        <w:numPr>
          <w:ilvl w:val="1"/>
          <w:numId w:val="2"/>
        </w:numPr>
        <w:tabs>
          <w:tab w:val="left" w:pos="9270"/>
        </w:tabs>
        <w:adjustRightInd/>
        <w:contextualSpacing/>
        <w:rPr>
          <w:rFonts w:ascii="Times New Roman" w:hAnsi="Times New Roman" w:cs="Times New Roman"/>
          <w:sz w:val="24"/>
          <w:szCs w:val="24"/>
        </w:rPr>
      </w:pPr>
      <w:bookmarkStart w:id="25" w:name="_cp_text_1_32"/>
      <w:r>
        <w:rPr>
          <w:rFonts w:ascii="Times New Roman" w:hAnsi="Times New Roman" w:cs="Times New Roman"/>
          <w:sz w:val="24"/>
          <w:szCs w:val="24"/>
        </w:rPr>
        <w:t xml:space="preserve">Incumbent </w:t>
      </w:r>
      <w:bookmarkEnd w:id="25"/>
      <w:r>
        <w:rPr>
          <w:rFonts w:ascii="Times New Roman" w:hAnsi="Times New Roman" w:cs="Times New Roman"/>
          <w:sz w:val="24"/>
          <w:szCs w:val="24"/>
        </w:rPr>
        <w:t>challengers must meet 95% of the reported speed and latency at least 90% of the time for the area to be deemed served (also proposed for obligation of winning applicant)</w:t>
      </w:r>
    </w:p>
    <w:p w:rsidR="007D19D5" w:rsidRDefault="00BB7457">
      <w:pPr>
        <w:pStyle w:val="ListParagraph"/>
        <w:numPr>
          <w:ilvl w:val="1"/>
          <w:numId w:val="2"/>
        </w:numPr>
        <w:adjustRightInd/>
        <w:contextualSpacing/>
        <w:rPr>
          <w:rFonts w:ascii="Times New Roman" w:hAnsi="Times New Roman" w:cs="Times New Roman"/>
          <w:sz w:val="24"/>
          <w:szCs w:val="24"/>
        </w:rPr>
      </w:pPr>
      <w:r>
        <w:rPr>
          <w:rFonts w:ascii="Times New Roman" w:hAnsi="Times New Roman" w:cs="Times New Roman"/>
          <w:sz w:val="24"/>
          <w:szCs w:val="24"/>
        </w:rPr>
        <w:t xml:space="preserve">Tests must be made during peak times.  Peak testing period 7-11 p.m. </w:t>
      </w:r>
    </w:p>
    <w:p w:rsidR="007D19D5" w:rsidRDefault="00BB7457">
      <w:pPr>
        <w:pStyle w:val="ListParagraph"/>
        <w:numPr>
          <w:ilvl w:val="0"/>
          <w:numId w:val="2"/>
        </w:numPr>
        <w:adjustRightInd/>
        <w:contextualSpacing/>
        <w:rPr>
          <w:rFonts w:ascii="Times New Roman" w:hAnsi="Times New Roman" w:cs="Times New Roman"/>
          <w:sz w:val="24"/>
          <w:szCs w:val="24"/>
        </w:rPr>
      </w:pPr>
      <w:r>
        <w:rPr>
          <w:rFonts w:ascii="Times New Roman" w:hAnsi="Times New Roman" w:cs="Times New Roman"/>
          <w:sz w:val="24"/>
          <w:szCs w:val="24"/>
        </w:rPr>
        <w:t>RUS contractors and GFR can aid in verification but will not be able to verify service at every location</w:t>
      </w:r>
    </w:p>
    <w:p w:rsidR="007D19D5" w:rsidRDefault="00BB7457">
      <w:pPr>
        <w:pStyle w:val="ListParagraph"/>
        <w:numPr>
          <w:ilvl w:val="0"/>
          <w:numId w:val="2"/>
        </w:numPr>
        <w:adjustRightInd/>
        <w:contextualSpacing/>
        <w:rPr>
          <w:rFonts w:ascii="Times New Roman" w:hAnsi="Times New Roman" w:cs="Times New Roman"/>
          <w:sz w:val="24"/>
          <w:szCs w:val="24"/>
        </w:rPr>
      </w:pPr>
      <w:r>
        <w:rPr>
          <w:rFonts w:ascii="Times New Roman" w:hAnsi="Times New Roman" w:cs="Times New Roman"/>
          <w:sz w:val="24"/>
          <w:szCs w:val="24"/>
        </w:rPr>
        <w:t xml:space="preserve">Crowd sourcing speed tests could be considered a potential </w:t>
      </w:r>
      <w:bookmarkStart w:id="26" w:name="_cp_text_1_34"/>
      <w:r>
        <w:rPr>
          <w:rFonts w:ascii="Times New Roman" w:hAnsi="Times New Roman" w:cs="Times New Roman"/>
          <w:sz w:val="24"/>
          <w:szCs w:val="24"/>
        </w:rPr>
        <w:t xml:space="preserve">source </w:t>
      </w:r>
      <w:bookmarkEnd w:id="26"/>
      <w:r>
        <w:rPr>
          <w:rFonts w:ascii="Times New Roman" w:hAnsi="Times New Roman" w:cs="Times New Roman"/>
          <w:sz w:val="24"/>
          <w:szCs w:val="24"/>
        </w:rPr>
        <w:t>of information and data</w:t>
      </w:r>
    </w:p>
    <w:p w:rsidR="007D19D5" w:rsidRDefault="00BB7457">
      <w:pPr>
        <w:pStyle w:val="ListParagraph"/>
        <w:numPr>
          <w:ilvl w:val="0"/>
          <w:numId w:val="2"/>
        </w:numPr>
        <w:adjustRightInd/>
        <w:contextualSpacing/>
        <w:rPr>
          <w:rFonts w:ascii="Times New Roman" w:hAnsi="Times New Roman" w:cs="Times New Roman"/>
          <w:sz w:val="24"/>
          <w:szCs w:val="24"/>
        </w:rPr>
      </w:pPr>
      <w:r>
        <w:rPr>
          <w:rFonts w:ascii="Times New Roman" w:hAnsi="Times New Roman" w:cs="Times New Roman"/>
          <w:sz w:val="24"/>
          <w:szCs w:val="24"/>
        </w:rPr>
        <w:t>Applicants should be able to submit supplemental information and data up front with their application on the sufficiency of service existing within the application area and needs of the community</w:t>
      </w:r>
    </w:p>
    <w:p w:rsidR="007D19D5" w:rsidRDefault="00BB7457">
      <w:pPr>
        <w:pStyle w:val="ListParagraph"/>
        <w:numPr>
          <w:ilvl w:val="1"/>
          <w:numId w:val="2"/>
        </w:numPr>
        <w:adjustRightInd/>
        <w:contextualSpacing/>
        <w:rPr>
          <w:rFonts w:ascii="Times New Roman" w:hAnsi="Times New Roman" w:cs="Times New Roman"/>
          <w:sz w:val="24"/>
          <w:szCs w:val="24"/>
        </w:rPr>
      </w:pPr>
      <w:r>
        <w:rPr>
          <w:rFonts w:ascii="Times New Roman" w:hAnsi="Times New Roman" w:cs="Times New Roman"/>
          <w:sz w:val="24"/>
          <w:szCs w:val="24"/>
        </w:rPr>
        <w:t xml:space="preserve">Example of TN state broadband program, and letter Chariton Valley filed with House Energy and Commerce Committee for hearing on their testing of actual speeds </w:t>
      </w:r>
      <w:bookmarkStart w:id="27" w:name="_cp_text_1_36"/>
      <w:r>
        <w:rPr>
          <w:rFonts w:ascii="Times New Roman" w:hAnsi="Times New Roman" w:cs="Times New Roman"/>
          <w:sz w:val="24"/>
          <w:szCs w:val="24"/>
        </w:rPr>
        <w:t xml:space="preserve">offered </w:t>
      </w:r>
      <w:bookmarkEnd w:id="27"/>
      <w:r>
        <w:rPr>
          <w:rFonts w:ascii="Times New Roman" w:hAnsi="Times New Roman" w:cs="Times New Roman"/>
          <w:sz w:val="24"/>
          <w:szCs w:val="24"/>
        </w:rPr>
        <w:t>by the incumbent.</w:t>
      </w:r>
    </w:p>
    <w:p w:rsidR="007D19D5" w:rsidRDefault="00BB7457">
      <w:pPr>
        <w:adjustRightInd/>
        <w:rPr>
          <w:rFonts w:ascii="Times New Roman" w:hAnsi="Times New Roman" w:cs="Times New Roman"/>
          <w:b/>
          <w:sz w:val="24"/>
          <w:szCs w:val="24"/>
          <w:u w:val="single"/>
        </w:rPr>
      </w:pPr>
      <w:r>
        <w:rPr>
          <w:rFonts w:ascii="Times New Roman" w:hAnsi="Times New Roman" w:cs="Times New Roman"/>
          <w:b/>
          <w:sz w:val="24"/>
          <w:szCs w:val="24"/>
          <w:u w:val="single"/>
        </w:rPr>
        <w:t xml:space="preserve">Obligations: </w:t>
      </w:r>
    </w:p>
    <w:p w:rsidR="007D19D5" w:rsidRDefault="00BB7457">
      <w:pPr>
        <w:pStyle w:val="ListParagraph"/>
        <w:numPr>
          <w:ilvl w:val="0"/>
          <w:numId w:val="4"/>
        </w:numPr>
        <w:adjustRightInd/>
        <w:contextualSpacing/>
        <w:rPr>
          <w:rFonts w:ascii="Times New Roman" w:hAnsi="Times New Roman" w:cs="Times New Roman"/>
          <w:sz w:val="24"/>
          <w:szCs w:val="24"/>
        </w:rPr>
      </w:pPr>
      <w:r>
        <w:rPr>
          <w:rFonts w:ascii="Times New Roman" w:hAnsi="Times New Roman" w:cs="Times New Roman"/>
          <w:sz w:val="24"/>
          <w:szCs w:val="24"/>
        </w:rPr>
        <w:t>RUS should have robust obligation to make sure the money is being spent wisely.</w:t>
      </w:r>
    </w:p>
    <w:p w:rsidR="007D19D5" w:rsidRDefault="00BB7457">
      <w:pPr>
        <w:pStyle w:val="ListParagraph"/>
        <w:numPr>
          <w:ilvl w:val="0"/>
          <w:numId w:val="4"/>
        </w:numPr>
        <w:adjustRightInd/>
        <w:contextualSpacing/>
        <w:rPr>
          <w:rFonts w:ascii="Times New Roman" w:hAnsi="Times New Roman" w:cs="Times New Roman"/>
          <w:sz w:val="24"/>
          <w:szCs w:val="24"/>
        </w:rPr>
      </w:pPr>
      <w:r>
        <w:rPr>
          <w:rFonts w:ascii="Times New Roman" w:hAnsi="Times New Roman" w:cs="Times New Roman"/>
          <w:sz w:val="24"/>
          <w:szCs w:val="24"/>
        </w:rPr>
        <w:t>Winning applicant should be required to test the lesser of 5% or 50 actively subscribed locations per state. (from Rural Coalition in CAF proceeding and used above for proving an area is served)</w:t>
      </w:r>
    </w:p>
    <w:p w:rsidR="007D19D5" w:rsidRDefault="00BB7457">
      <w:pPr>
        <w:pStyle w:val="ListParagraph"/>
        <w:numPr>
          <w:ilvl w:val="0"/>
          <w:numId w:val="4"/>
        </w:numPr>
        <w:adjustRightInd/>
        <w:contextualSpacing/>
        <w:rPr>
          <w:rFonts w:ascii="Times New Roman" w:hAnsi="Times New Roman" w:cs="Times New Roman"/>
          <w:sz w:val="24"/>
          <w:szCs w:val="24"/>
        </w:rPr>
      </w:pPr>
      <w:r>
        <w:rPr>
          <w:rFonts w:ascii="Times New Roman" w:hAnsi="Times New Roman" w:cs="Times New Roman"/>
          <w:sz w:val="24"/>
          <w:szCs w:val="24"/>
        </w:rPr>
        <w:t>Winning applicants meeting 95% of the speed and latency requirement at least 90% of the time should be considered in full compliance.</w:t>
      </w:r>
    </w:p>
    <w:p w:rsidR="007D19D5" w:rsidRDefault="00BB7457">
      <w:pPr>
        <w:pStyle w:val="ListParagraph"/>
        <w:numPr>
          <w:ilvl w:val="0"/>
          <w:numId w:val="4"/>
        </w:numPr>
        <w:adjustRightInd/>
        <w:contextualSpacing/>
        <w:rPr>
          <w:rFonts w:ascii="Times New Roman" w:hAnsi="Times New Roman" w:cs="Times New Roman"/>
          <w:sz w:val="24"/>
          <w:szCs w:val="24"/>
        </w:rPr>
      </w:pPr>
      <w:r>
        <w:rPr>
          <w:rFonts w:ascii="Times New Roman" w:hAnsi="Times New Roman" w:cs="Times New Roman"/>
          <w:sz w:val="24"/>
          <w:szCs w:val="24"/>
        </w:rPr>
        <w:t xml:space="preserve">Speed testing once hourly during peak times—between 7:00pm and 11:00pm local time on weeknights—for four consecutive weeks to ensure that the Commission receives an accurate snapshot of how well networks perform when customers are </w:t>
      </w:r>
      <w:r w:rsidR="00101B8B">
        <w:rPr>
          <w:rFonts w:ascii="Times New Roman" w:hAnsi="Times New Roman" w:cs="Times New Roman"/>
          <w:sz w:val="24"/>
          <w:szCs w:val="24"/>
        </w:rPr>
        <w:t>using</w:t>
      </w:r>
      <w:r>
        <w:rPr>
          <w:rFonts w:ascii="Times New Roman" w:hAnsi="Times New Roman" w:cs="Times New Roman"/>
          <w:sz w:val="24"/>
          <w:szCs w:val="24"/>
        </w:rPr>
        <w:t xml:space="preserve"> them.</w:t>
      </w:r>
    </w:p>
    <w:p w:rsidR="007D19D5" w:rsidRDefault="00BB7457">
      <w:pPr>
        <w:adjustRightInd/>
        <w:rPr>
          <w:rFonts w:ascii="Times New Roman" w:hAnsi="Times New Roman" w:cs="Times New Roman"/>
          <w:b/>
          <w:sz w:val="24"/>
          <w:szCs w:val="24"/>
          <w:u w:val="single"/>
        </w:rPr>
      </w:pPr>
      <w:r>
        <w:rPr>
          <w:rFonts w:ascii="Times New Roman" w:hAnsi="Times New Roman" w:cs="Times New Roman"/>
          <w:b/>
          <w:sz w:val="24"/>
          <w:szCs w:val="24"/>
          <w:u w:val="single"/>
        </w:rPr>
        <w:lastRenderedPageBreak/>
        <w:t>Partnerships:</w:t>
      </w:r>
    </w:p>
    <w:p w:rsidR="007D19D5" w:rsidRDefault="00BB7457">
      <w:pPr>
        <w:pStyle w:val="ListParagraph"/>
        <w:numPr>
          <w:ilvl w:val="0"/>
          <w:numId w:val="5"/>
        </w:numPr>
        <w:adjustRightInd/>
        <w:contextualSpacing/>
        <w:rPr>
          <w:rFonts w:ascii="Times New Roman" w:hAnsi="Times New Roman" w:cs="Times New Roman"/>
          <w:sz w:val="24"/>
          <w:szCs w:val="24"/>
        </w:rPr>
      </w:pPr>
      <w:bookmarkStart w:id="28" w:name="_cp_text_1_39"/>
      <w:r>
        <w:rPr>
          <w:rFonts w:ascii="Times New Roman" w:hAnsi="Times New Roman" w:cs="Times New Roman"/>
          <w:sz w:val="24"/>
          <w:szCs w:val="24"/>
        </w:rPr>
        <w:t xml:space="preserve">Partnerships </w:t>
      </w:r>
      <w:bookmarkEnd w:id="28"/>
      <w:r>
        <w:rPr>
          <w:rFonts w:ascii="Times New Roman" w:hAnsi="Times New Roman" w:cs="Times New Roman"/>
          <w:sz w:val="24"/>
          <w:szCs w:val="24"/>
        </w:rPr>
        <w:t>should be eligible for grants and loans under the program but should not be given priority over other applications</w:t>
      </w:r>
    </w:p>
    <w:p w:rsidR="007D19D5" w:rsidRDefault="00BB7457">
      <w:pPr>
        <w:pStyle w:val="ListParagraph"/>
        <w:numPr>
          <w:ilvl w:val="0"/>
          <w:numId w:val="12"/>
        </w:numPr>
        <w:adjustRightInd/>
        <w:contextualSpacing/>
        <w:rPr>
          <w:rFonts w:ascii="Times New Roman" w:hAnsi="Times New Roman" w:cs="Times New Roman"/>
          <w:sz w:val="24"/>
          <w:szCs w:val="24"/>
        </w:rPr>
      </w:pPr>
      <w:bookmarkStart w:id="29" w:name="_cp_blt_1_41"/>
      <w:bookmarkStart w:id="30" w:name="_cp_text_1_42"/>
      <w:r>
        <w:rPr>
          <w:rFonts w:ascii="Times New Roman" w:hAnsi="Times New Roman" w:cs="Times New Roman"/>
          <w:sz w:val="24"/>
          <w:szCs w:val="24"/>
        </w:rPr>
        <w:t>N</w:t>
      </w:r>
      <w:bookmarkEnd w:id="29"/>
      <w:r>
        <w:rPr>
          <w:rFonts w:ascii="Times New Roman" w:hAnsi="Times New Roman" w:cs="Times New Roman"/>
          <w:sz w:val="24"/>
          <w:szCs w:val="24"/>
        </w:rPr>
        <w:t xml:space="preserve">RECA will be meeting with CFC and CoBank to discuss the appropriate collateral for lending to partnerships that seems to concern RUS </w:t>
      </w:r>
    </w:p>
    <w:p w:rsidR="007D19D5" w:rsidRDefault="00BB7457">
      <w:pPr>
        <w:adjustRightInd/>
        <w:rPr>
          <w:rFonts w:ascii="Times New Roman" w:hAnsi="Times New Roman" w:cs="Times New Roman"/>
          <w:sz w:val="24"/>
          <w:szCs w:val="24"/>
        </w:rPr>
      </w:pPr>
      <w:bookmarkStart w:id="31" w:name="_cp_text_1_43"/>
      <w:bookmarkStart w:id="32" w:name="_GoBack"/>
      <w:bookmarkEnd w:id="30"/>
      <w:bookmarkEnd w:id="32"/>
      <w:r>
        <w:rPr>
          <w:rFonts w:ascii="Times New Roman" w:hAnsi="Times New Roman" w:cs="Times New Roman"/>
          <w:sz w:val="24"/>
          <w:szCs w:val="24"/>
        </w:rPr>
        <w:t>[</w:t>
      </w:r>
      <w:r>
        <w:rPr>
          <w:rFonts w:ascii="Times New Roman" w:hAnsi="Times New Roman" w:cs="Times New Roman"/>
          <w:b/>
          <w:sz w:val="24"/>
          <w:szCs w:val="24"/>
          <w:u w:val="single"/>
        </w:rPr>
        <w:t>Leading Indicators of Benefits:</w:t>
      </w:r>
    </w:p>
    <w:p w:rsidR="007D19D5" w:rsidRDefault="00BB7457">
      <w:pPr>
        <w:adjustRightInd/>
        <w:rPr>
          <w:rFonts w:ascii="Times New Roman" w:hAnsi="Times New Roman" w:cs="Times New Roman"/>
          <w:sz w:val="24"/>
          <w:szCs w:val="24"/>
        </w:rPr>
      </w:pPr>
      <w:bookmarkStart w:id="33" w:name="_cp_text_1_44"/>
      <w:bookmarkEnd w:id="31"/>
      <w:r>
        <w:rPr>
          <w:rFonts w:ascii="Times New Roman" w:hAnsi="Times New Roman" w:cs="Times New Roman"/>
          <w:sz w:val="24"/>
          <w:szCs w:val="24"/>
        </w:rPr>
        <w:t>Comments were specifically requested on effective means to measure leading indicators of potential benefits for local businesses and public services, such as schools and hospitals.  Include examples from member experience.  Some of possible indicators of value to rural areas are:</w:t>
      </w:r>
    </w:p>
    <w:p w:rsidR="007D19D5" w:rsidRDefault="00BB7457">
      <w:pPr>
        <w:pStyle w:val="ListParagraph"/>
        <w:numPr>
          <w:ilvl w:val="0"/>
          <w:numId w:val="12"/>
        </w:numPr>
        <w:adjustRightInd/>
        <w:contextualSpacing/>
        <w:rPr>
          <w:rFonts w:ascii="Times New Roman" w:hAnsi="Times New Roman" w:cs="Times New Roman"/>
          <w:sz w:val="24"/>
          <w:szCs w:val="24"/>
        </w:rPr>
      </w:pPr>
      <w:bookmarkStart w:id="34" w:name="_cp_blt_1_45"/>
      <w:bookmarkStart w:id="35" w:name="_cp_text_1_46"/>
      <w:bookmarkEnd w:id="33"/>
      <w:r>
        <w:rPr>
          <w:rFonts w:ascii="Times New Roman" w:hAnsi="Times New Roman" w:cs="Times New Roman"/>
          <w:sz w:val="24"/>
          <w:szCs w:val="24"/>
        </w:rPr>
        <w:t>A</w:t>
      </w:r>
      <w:bookmarkEnd w:id="34"/>
      <w:r>
        <w:rPr>
          <w:rFonts w:ascii="Times New Roman" w:hAnsi="Times New Roman" w:cs="Times New Roman"/>
          <w:sz w:val="24"/>
          <w:szCs w:val="24"/>
        </w:rPr>
        <w:t>ccess to medical resources, such as telemedicine</w:t>
      </w:r>
    </w:p>
    <w:p w:rsidR="007D19D5" w:rsidRDefault="00BB7457">
      <w:pPr>
        <w:pStyle w:val="ListParagraph"/>
        <w:numPr>
          <w:ilvl w:val="0"/>
          <w:numId w:val="12"/>
        </w:numPr>
        <w:adjustRightInd/>
        <w:contextualSpacing/>
        <w:rPr>
          <w:rFonts w:ascii="Times New Roman" w:hAnsi="Times New Roman" w:cs="Times New Roman"/>
          <w:sz w:val="24"/>
          <w:szCs w:val="24"/>
        </w:rPr>
      </w:pPr>
      <w:bookmarkStart w:id="36" w:name="_cp_blt_1_47"/>
      <w:bookmarkStart w:id="37" w:name="_cp_text_1_48"/>
      <w:bookmarkEnd w:id="35"/>
      <w:r>
        <w:rPr>
          <w:rFonts w:ascii="Times New Roman" w:hAnsi="Times New Roman" w:cs="Times New Roman"/>
          <w:sz w:val="24"/>
          <w:szCs w:val="24"/>
        </w:rPr>
        <w:t>M</w:t>
      </w:r>
      <w:bookmarkEnd w:id="36"/>
      <w:r>
        <w:rPr>
          <w:rFonts w:ascii="Times New Roman" w:hAnsi="Times New Roman" w:cs="Times New Roman"/>
          <w:sz w:val="24"/>
          <w:szCs w:val="24"/>
        </w:rPr>
        <w:t>eeting existing education requirements and improvements in public education</w:t>
      </w:r>
    </w:p>
    <w:p w:rsidR="007D19D5" w:rsidRDefault="00BB7457">
      <w:pPr>
        <w:pStyle w:val="ListParagraph"/>
        <w:numPr>
          <w:ilvl w:val="0"/>
          <w:numId w:val="12"/>
        </w:numPr>
        <w:adjustRightInd/>
        <w:contextualSpacing/>
        <w:rPr>
          <w:rFonts w:ascii="Times New Roman" w:hAnsi="Times New Roman" w:cs="Times New Roman"/>
          <w:sz w:val="24"/>
          <w:szCs w:val="24"/>
        </w:rPr>
      </w:pPr>
      <w:bookmarkStart w:id="38" w:name="_cp_blt_1_49"/>
      <w:bookmarkStart w:id="39" w:name="_cp_text_1_50"/>
      <w:bookmarkEnd w:id="37"/>
      <w:r>
        <w:rPr>
          <w:rFonts w:ascii="Times New Roman" w:hAnsi="Times New Roman" w:cs="Times New Roman"/>
          <w:sz w:val="24"/>
          <w:szCs w:val="24"/>
        </w:rPr>
        <w:t>B</w:t>
      </w:r>
      <w:bookmarkEnd w:id="38"/>
      <w:r>
        <w:rPr>
          <w:rFonts w:ascii="Times New Roman" w:hAnsi="Times New Roman" w:cs="Times New Roman"/>
          <w:sz w:val="24"/>
          <w:szCs w:val="24"/>
        </w:rPr>
        <w:t>usiness expansion</w:t>
      </w:r>
    </w:p>
    <w:p w:rsidR="007D19D5" w:rsidRDefault="00BB7457">
      <w:pPr>
        <w:pStyle w:val="ListParagraph"/>
        <w:numPr>
          <w:ilvl w:val="0"/>
          <w:numId w:val="12"/>
        </w:numPr>
        <w:adjustRightInd/>
        <w:contextualSpacing/>
        <w:rPr>
          <w:rFonts w:ascii="Times New Roman" w:hAnsi="Times New Roman" w:cs="Times New Roman"/>
          <w:sz w:val="24"/>
          <w:szCs w:val="24"/>
        </w:rPr>
      </w:pPr>
      <w:bookmarkStart w:id="40" w:name="_cp_blt_1_51"/>
      <w:bookmarkStart w:id="41" w:name="_cp_text_1_52"/>
      <w:bookmarkEnd w:id="39"/>
      <w:r>
        <w:rPr>
          <w:rFonts w:ascii="Times New Roman" w:hAnsi="Times New Roman" w:cs="Times New Roman"/>
          <w:sz w:val="24"/>
          <w:szCs w:val="24"/>
        </w:rPr>
        <w:t>B</w:t>
      </w:r>
      <w:bookmarkEnd w:id="40"/>
      <w:r>
        <w:rPr>
          <w:rFonts w:ascii="Times New Roman" w:hAnsi="Times New Roman" w:cs="Times New Roman"/>
          <w:sz w:val="24"/>
          <w:szCs w:val="24"/>
        </w:rPr>
        <w:t>usiness retention</w:t>
      </w:r>
    </w:p>
    <w:p w:rsidR="007D19D5" w:rsidRDefault="00BB7457">
      <w:pPr>
        <w:pStyle w:val="ListParagraph"/>
        <w:numPr>
          <w:ilvl w:val="0"/>
          <w:numId w:val="12"/>
        </w:numPr>
        <w:adjustRightInd/>
        <w:contextualSpacing/>
        <w:rPr>
          <w:rFonts w:ascii="Times New Roman" w:hAnsi="Times New Roman" w:cs="Times New Roman"/>
          <w:sz w:val="24"/>
          <w:szCs w:val="24"/>
        </w:rPr>
      </w:pPr>
      <w:bookmarkStart w:id="42" w:name="_cp_blt_1_53"/>
      <w:bookmarkStart w:id="43" w:name="_cp_text_1_54"/>
      <w:bookmarkEnd w:id="41"/>
      <w:r>
        <w:rPr>
          <w:rFonts w:ascii="Times New Roman" w:hAnsi="Times New Roman" w:cs="Times New Roman"/>
          <w:sz w:val="24"/>
          <w:szCs w:val="24"/>
        </w:rPr>
        <w:t>C</w:t>
      </w:r>
      <w:bookmarkEnd w:id="42"/>
      <w:r>
        <w:rPr>
          <w:rFonts w:ascii="Times New Roman" w:hAnsi="Times New Roman" w:cs="Times New Roman"/>
          <w:sz w:val="24"/>
          <w:szCs w:val="24"/>
        </w:rPr>
        <w:t>apital investment</w:t>
      </w:r>
    </w:p>
    <w:p w:rsidR="007D19D5" w:rsidRDefault="00BB7457">
      <w:pPr>
        <w:pStyle w:val="ListParagraph"/>
        <w:numPr>
          <w:ilvl w:val="0"/>
          <w:numId w:val="12"/>
        </w:numPr>
        <w:adjustRightInd/>
        <w:contextualSpacing/>
        <w:rPr>
          <w:rFonts w:ascii="Times New Roman" w:hAnsi="Times New Roman" w:cs="Times New Roman"/>
          <w:sz w:val="24"/>
          <w:szCs w:val="24"/>
        </w:rPr>
      </w:pPr>
      <w:bookmarkStart w:id="44" w:name="_cp_blt_1_55"/>
      <w:bookmarkStart w:id="45" w:name="_cp_text_1_56"/>
      <w:bookmarkEnd w:id="43"/>
      <w:r>
        <w:rPr>
          <w:rFonts w:ascii="Times New Roman" w:hAnsi="Times New Roman" w:cs="Times New Roman"/>
          <w:sz w:val="24"/>
          <w:szCs w:val="24"/>
        </w:rPr>
        <w:t>J</w:t>
      </w:r>
      <w:bookmarkEnd w:id="44"/>
      <w:r>
        <w:rPr>
          <w:rFonts w:ascii="Times New Roman" w:hAnsi="Times New Roman" w:cs="Times New Roman"/>
          <w:sz w:val="24"/>
          <w:szCs w:val="24"/>
        </w:rPr>
        <w:t>obs</w:t>
      </w:r>
    </w:p>
    <w:p w:rsidR="007D19D5" w:rsidRDefault="00BB7457">
      <w:pPr>
        <w:pStyle w:val="ListParagraph"/>
        <w:numPr>
          <w:ilvl w:val="0"/>
          <w:numId w:val="12"/>
        </w:numPr>
        <w:adjustRightInd/>
        <w:contextualSpacing/>
        <w:rPr>
          <w:rFonts w:ascii="Times New Roman" w:hAnsi="Times New Roman" w:cs="Times New Roman"/>
          <w:sz w:val="24"/>
          <w:szCs w:val="24"/>
        </w:rPr>
      </w:pPr>
      <w:bookmarkStart w:id="46" w:name="_cp_blt_1_57"/>
      <w:bookmarkStart w:id="47" w:name="_cp_text_1_58"/>
      <w:bookmarkEnd w:id="45"/>
      <w:r>
        <w:rPr>
          <w:rFonts w:ascii="Times New Roman" w:hAnsi="Times New Roman" w:cs="Times New Roman"/>
          <w:sz w:val="24"/>
          <w:szCs w:val="24"/>
        </w:rPr>
        <w:t>I</w:t>
      </w:r>
      <w:bookmarkEnd w:id="46"/>
      <w:r>
        <w:rPr>
          <w:rFonts w:ascii="Times New Roman" w:hAnsi="Times New Roman" w:cs="Times New Roman"/>
          <w:sz w:val="24"/>
          <w:szCs w:val="24"/>
        </w:rPr>
        <w:t>ncome levels</w:t>
      </w:r>
    </w:p>
    <w:p w:rsidR="007D19D5" w:rsidRDefault="00BB7457">
      <w:pPr>
        <w:pStyle w:val="ListParagraph"/>
        <w:numPr>
          <w:ilvl w:val="0"/>
          <w:numId w:val="12"/>
        </w:numPr>
        <w:adjustRightInd/>
        <w:contextualSpacing/>
        <w:rPr>
          <w:rFonts w:ascii="Times New Roman" w:hAnsi="Times New Roman" w:cs="Times New Roman"/>
          <w:sz w:val="24"/>
          <w:szCs w:val="24"/>
        </w:rPr>
      </w:pPr>
      <w:bookmarkStart w:id="48" w:name="_cp_blt_1_59"/>
      <w:bookmarkStart w:id="49" w:name="_cp_text_1_60"/>
      <w:bookmarkEnd w:id="47"/>
      <w:r>
        <w:rPr>
          <w:rFonts w:ascii="Times New Roman" w:hAnsi="Times New Roman" w:cs="Times New Roman"/>
          <w:sz w:val="24"/>
          <w:szCs w:val="24"/>
        </w:rPr>
        <w:t>P</w:t>
      </w:r>
      <w:bookmarkEnd w:id="48"/>
      <w:r>
        <w:rPr>
          <w:rFonts w:ascii="Times New Roman" w:hAnsi="Times New Roman" w:cs="Times New Roman"/>
          <w:sz w:val="24"/>
          <w:szCs w:val="24"/>
        </w:rPr>
        <w:t>roperty appreciation]</w:t>
      </w:r>
    </w:p>
    <w:bookmarkEnd w:id="49"/>
    <w:p w:rsidR="007D19D5" w:rsidRDefault="007D19D5">
      <w:pPr>
        <w:adjustRightInd/>
        <w:rPr>
          <w:rFonts w:ascii="Times New Roman" w:hAnsi="Times New Roman" w:cs="Times New Roman"/>
          <w:sz w:val="24"/>
          <w:szCs w:val="24"/>
        </w:rPr>
      </w:pPr>
    </w:p>
    <w:p w:rsidR="007D19D5" w:rsidRDefault="00BB7457">
      <w:pPr>
        <w:adjustRightInd/>
        <w:rPr>
          <w:rFonts w:ascii="Times New Roman" w:hAnsi="Times New Roman" w:cs="Times New Roman"/>
          <w:b/>
          <w:i/>
          <w:sz w:val="24"/>
          <w:szCs w:val="24"/>
          <w:shd w:val="clear" w:color="auto" w:fill="FFFFFF"/>
        </w:rPr>
      </w:pPr>
      <w:r>
        <w:rPr>
          <w:rFonts w:ascii="Times New Roman" w:hAnsi="Times New Roman" w:cs="Times New Roman"/>
          <w:b/>
          <w:i/>
          <w:sz w:val="24"/>
          <w:szCs w:val="24"/>
        </w:rPr>
        <w:t>Statewide and cooperatives are encouraging to file comments and include information and data specific to the challenges, impediments and unique situations in their state.</w:t>
      </w:r>
    </w:p>
    <w:sectPr w:rsidR="007D19D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31AA" w:rsidRDefault="000031AA">
      <w:pPr>
        <w:spacing w:after="0" w:line="240" w:lineRule="auto"/>
      </w:pPr>
      <w:r>
        <w:separator/>
      </w:r>
    </w:p>
  </w:endnote>
  <w:endnote w:type="continuationSeparator" w:id="0">
    <w:p w:rsidR="000031AA" w:rsidRDefault="00003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9D5" w:rsidRDefault="007D19D5">
    <w:pPr>
      <w:widowControl w:val="0"/>
      <w:autoSpaceDE w:val="0"/>
      <w:autoSpaceDN w:val="0"/>
      <w:spacing w:after="0" w:line="240" w:lineRule="auto"/>
      <w:rPr>
        <w:rFonts w:ascii="Times New Roman" w:hAnsi="Times New Roman" w:cs="Times New Roman"/>
        <w:color w:val="000000"/>
        <w:sz w:val="24"/>
        <w:szCs w:val="24"/>
        <w:u w:color="000000"/>
        <w:shd w:val="clear" w:color="auto" w:fill="FFFFFF"/>
      </w:rPr>
    </w:pPr>
  </w:p>
  <w:p w:rsidR="007D19D5" w:rsidRDefault="007D19D5">
    <w:pPr>
      <w:widowControl w:val="0"/>
      <w:autoSpaceDE w:val="0"/>
      <w:autoSpaceDN w:val="0"/>
      <w:spacing w:after="0" w:line="240" w:lineRule="auto"/>
      <w:rPr>
        <w:rFonts w:ascii="Times New Roman" w:hAnsi="Times New Roman" w:cs="Times New Roman"/>
        <w:color w:val="000000"/>
        <w:sz w:val="24"/>
        <w:szCs w:val="24"/>
        <w:u w:color="000000"/>
        <w:shd w:val="clear" w:color="auto" w:fil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9D5" w:rsidRDefault="007D19D5">
    <w:pPr>
      <w:widowControl w:val="0"/>
      <w:autoSpaceDE w:val="0"/>
      <w:autoSpaceDN w:val="0"/>
      <w:spacing w:after="0" w:line="240" w:lineRule="auto"/>
      <w:rPr>
        <w:rFonts w:ascii="Times New Roman" w:hAnsi="Times New Roman" w:cs="Times New Roman"/>
        <w:color w:val="000000"/>
        <w:sz w:val="24"/>
        <w:szCs w:val="24"/>
        <w:u w:color="000000"/>
        <w:shd w:val="clear" w:color="auto" w:fill="FFFFFF"/>
      </w:rPr>
    </w:pPr>
  </w:p>
  <w:p w:rsidR="007D19D5" w:rsidRDefault="007D19D5">
    <w:pPr>
      <w:widowControl w:val="0"/>
      <w:autoSpaceDE w:val="0"/>
      <w:autoSpaceDN w:val="0"/>
      <w:spacing w:after="0" w:line="240" w:lineRule="auto"/>
      <w:rPr>
        <w:rFonts w:ascii="Times New Roman" w:hAnsi="Times New Roman" w:cs="Times New Roman"/>
        <w:color w:val="000000"/>
        <w:sz w:val="24"/>
        <w:szCs w:val="24"/>
        <w:u w:color="000000"/>
        <w:shd w:val="clear" w:color="auto" w:fill="FFFF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9D5" w:rsidRDefault="007D19D5">
    <w:pPr>
      <w:widowControl w:val="0"/>
      <w:autoSpaceDE w:val="0"/>
      <w:autoSpaceDN w:val="0"/>
      <w:spacing w:after="0" w:line="240" w:lineRule="auto"/>
      <w:rPr>
        <w:rFonts w:ascii="Times New Roman" w:hAnsi="Times New Roman" w:cs="Times New Roman"/>
        <w:color w:val="000000"/>
        <w:sz w:val="24"/>
        <w:szCs w:val="24"/>
        <w:u w:color="000000"/>
        <w:shd w:val="clear" w:color="auto" w:fill="FFFFFF"/>
      </w:rPr>
    </w:pPr>
  </w:p>
  <w:p w:rsidR="007D19D5" w:rsidRDefault="007D19D5">
    <w:pPr>
      <w:widowControl w:val="0"/>
      <w:autoSpaceDE w:val="0"/>
      <w:autoSpaceDN w:val="0"/>
      <w:spacing w:after="0" w:line="240" w:lineRule="auto"/>
      <w:rPr>
        <w:rFonts w:ascii="Times New Roman" w:hAnsi="Times New Roman" w:cs="Times New Roman"/>
        <w:color w:val="000000"/>
        <w:sz w:val="24"/>
        <w:szCs w:val="24"/>
        <w:u w:color="000000"/>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31AA" w:rsidRDefault="000031AA">
      <w:pPr>
        <w:spacing w:after="0" w:line="240" w:lineRule="auto"/>
      </w:pPr>
      <w:r>
        <w:separator/>
      </w:r>
    </w:p>
  </w:footnote>
  <w:footnote w:type="continuationSeparator" w:id="0">
    <w:p w:rsidR="000031AA" w:rsidRDefault="000031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9D5" w:rsidRDefault="007D19D5">
    <w:pPr>
      <w:widowControl w:val="0"/>
      <w:autoSpaceDE w:val="0"/>
      <w:autoSpaceDN w:val="0"/>
      <w:spacing w:after="0" w:line="240" w:lineRule="auto"/>
      <w:rPr>
        <w:rFonts w:ascii="Times New Roman" w:hAnsi="Times New Roman" w:cs="Times New Roman"/>
        <w:color w:val="000000"/>
        <w:sz w:val="24"/>
        <w:szCs w:val="24"/>
        <w:u w:color="000000"/>
        <w:shd w:val="clear" w:color="auto" w:fill="FFFFFF"/>
      </w:rPr>
    </w:pPr>
  </w:p>
  <w:p w:rsidR="007D19D5" w:rsidRDefault="007D19D5">
    <w:pPr>
      <w:widowControl w:val="0"/>
      <w:autoSpaceDE w:val="0"/>
      <w:autoSpaceDN w:val="0"/>
      <w:spacing w:after="0" w:line="240" w:lineRule="auto"/>
      <w:rPr>
        <w:rFonts w:ascii="Times New Roman" w:hAnsi="Times New Roman" w:cs="Times New Roman"/>
        <w:color w:val="000000"/>
        <w:sz w:val="24"/>
        <w:szCs w:val="24"/>
        <w:u w:color="000000"/>
        <w:shd w:val="clear" w:color="auto" w:fil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9D5" w:rsidRDefault="007D19D5">
    <w:pPr>
      <w:widowControl w:val="0"/>
      <w:autoSpaceDE w:val="0"/>
      <w:autoSpaceDN w:val="0"/>
      <w:spacing w:after="0" w:line="240" w:lineRule="auto"/>
      <w:rPr>
        <w:rFonts w:ascii="Times New Roman" w:hAnsi="Times New Roman" w:cs="Times New Roman"/>
        <w:color w:val="000000"/>
        <w:sz w:val="24"/>
        <w:szCs w:val="24"/>
        <w:u w:color="000000"/>
        <w:shd w:val="clear" w:color="auto" w:fill="FFFFFF"/>
      </w:rPr>
    </w:pPr>
  </w:p>
  <w:p w:rsidR="007D19D5" w:rsidRDefault="007D19D5">
    <w:pPr>
      <w:widowControl w:val="0"/>
      <w:autoSpaceDE w:val="0"/>
      <w:autoSpaceDN w:val="0"/>
      <w:spacing w:after="0" w:line="240" w:lineRule="auto"/>
      <w:rPr>
        <w:rFonts w:ascii="Times New Roman" w:hAnsi="Times New Roman" w:cs="Times New Roman"/>
        <w:color w:val="000000"/>
        <w:sz w:val="24"/>
        <w:szCs w:val="24"/>
        <w:u w:color="000000"/>
        <w:shd w:val="clear" w:color="auto" w:fill="FFFFF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9D5" w:rsidRDefault="007D19D5">
    <w:pPr>
      <w:widowControl w:val="0"/>
      <w:autoSpaceDE w:val="0"/>
      <w:autoSpaceDN w:val="0"/>
      <w:spacing w:after="0" w:line="240" w:lineRule="auto"/>
      <w:rPr>
        <w:rFonts w:ascii="Times New Roman" w:hAnsi="Times New Roman" w:cs="Times New Roman"/>
        <w:color w:val="000000"/>
        <w:sz w:val="24"/>
        <w:szCs w:val="24"/>
        <w:u w:color="000000"/>
        <w:shd w:val="clear" w:color="auto" w:fill="FFFFFF"/>
      </w:rPr>
    </w:pPr>
  </w:p>
  <w:p w:rsidR="007D19D5" w:rsidRDefault="007D19D5">
    <w:pPr>
      <w:widowControl w:val="0"/>
      <w:autoSpaceDE w:val="0"/>
      <w:autoSpaceDN w:val="0"/>
      <w:spacing w:after="0" w:line="240" w:lineRule="auto"/>
      <w:rPr>
        <w:rFonts w:ascii="Times New Roman" w:hAnsi="Times New Roman" w:cs="Times New Roman"/>
        <w:color w:val="000000"/>
        <w:sz w:val="24"/>
        <w:szCs w:val="24"/>
        <w:u w:color="00000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1CC1"/>
    <w:multiLevelType w:val="hybridMultilevel"/>
    <w:tmpl w:val="C8668B74"/>
    <w:lvl w:ilvl="0" w:tplc="FFFFFFFF">
      <w:start w:val="1"/>
      <w:numFmt w:val="bullet"/>
      <w:lvlText w:val=""/>
      <w:lvlJc w:val="left"/>
      <w:pPr>
        <w:ind w:left="720" w:hanging="360"/>
      </w:pPr>
      <w:rPr>
        <w:rFonts w:ascii="Symbol" w:hAnsi="Symbol"/>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1" w15:restartNumberingAfterBreak="0">
    <w:nsid w:val="09FC3DCD"/>
    <w:multiLevelType w:val="hybridMultilevel"/>
    <w:tmpl w:val="EE280A5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0606A1C"/>
    <w:multiLevelType w:val="hybridMultilevel"/>
    <w:tmpl w:val="22D48180"/>
    <w:lvl w:ilvl="0" w:tplc="FFFFFFFF">
      <w:start w:val="1"/>
      <w:numFmt w:val="bullet"/>
      <w:lvlText w:val=""/>
      <w:lvlJc w:val="left"/>
      <w:pPr>
        <w:ind w:left="720" w:hanging="360"/>
      </w:pPr>
      <w:rPr>
        <w:rFonts w:ascii="Symbol" w:hAnsi="Symbol"/>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3" w15:restartNumberingAfterBreak="0">
    <w:nsid w:val="184F357C"/>
    <w:multiLevelType w:val="hybridMultilevel"/>
    <w:tmpl w:val="A6BAAE0A"/>
    <w:lvl w:ilvl="0" w:tplc="FFFFFFFF">
      <w:start w:val="1"/>
      <w:numFmt w:val="bullet"/>
      <w:lvlText w:val=""/>
      <w:lvlJc w:val="left"/>
      <w:pPr>
        <w:ind w:left="720" w:hanging="360"/>
      </w:pPr>
      <w:rPr>
        <w:rFonts w:ascii="Symbol" w:hAnsi="Symbol"/>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4" w15:restartNumberingAfterBreak="0">
    <w:nsid w:val="1AE32E6A"/>
    <w:multiLevelType w:val="hybridMultilevel"/>
    <w:tmpl w:val="1B66575E"/>
    <w:lvl w:ilvl="0" w:tplc="FFFFFFFF">
      <w:start w:val="1"/>
      <w:numFmt w:val="bullet"/>
      <w:lvlText w:val=""/>
      <w:lvlJc w:val="left"/>
      <w:pPr>
        <w:ind w:left="720" w:hanging="360"/>
      </w:pPr>
      <w:rPr>
        <w:rFonts w:ascii="Symbol" w:hAnsi="Symbol"/>
        <w:color w:val="auto"/>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5" w15:restartNumberingAfterBreak="0">
    <w:nsid w:val="1F6F25FD"/>
    <w:multiLevelType w:val="hybridMultilevel"/>
    <w:tmpl w:val="203E39B4"/>
    <w:lvl w:ilvl="0" w:tplc="FFFFFFFF">
      <w:start w:val="1"/>
      <w:numFmt w:val="bullet"/>
      <w:lvlText w:val=""/>
      <w:lvlJc w:val="left"/>
      <w:pPr>
        <w:ind w:left="720" w:hanging="360"/>
      </w:pPr>
      <w:rPr>
        <w:rFonts w:ascii="Symbol" w:hAnsi="Symbol"/>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6" w15:restartNumberingAfterBreak="0">
    <w:nsid w:val="41FB79D2"/>
    <w:multiLevelType w:val="hybridMultilevel"/>
    <w:tmpl w:val="9F4A7822"/>
    <w:lvl w:ilvl="0" w:tplc="FFFFFFFF">
      <w:start w:val="1"/>
      <w:numFmt w:val="bullet"/>
      <w:lvlText w:val=""/>
      <w:lvlJc w:val="left"/>
      <w:pPr>
        <w:ind w:left="720" w:hanging="360"/>
      </w:pPr>
      <w:rPr>
        <w:rFonts w:ascii="Symbol" w:hAnsi="Symbol"/>
        <w:color w:val="auto"/>
      </w:rPr>
    </w:lvl>
    <w:lvl w:ilvl="1" w:tplc="FFFFFFFF">
      <w:start w:val="1"/>
      <w:numFmt w:val="bullet"/>
      <w:lvlText w:val="o"/>
      <w:lvlJc w:val="left"/>
      <w:pPr>
        <w:ind w:left="1440" w:hanging="360"/>
      </w:pPr>
      <w:rPr>
        <w:rFonts w:ascii="Courier New" w:hAnsi="Courier New"/>
        <w:color w:val="auto"/>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7" w15:restartNumberingAfterBreak="0">
    <w:nsid w:val="45173E6C"/>
    <w:multiLevelType w:val="hybridMultilevel"/>
    <w:tmpl w:val="F1620568"/>
    <w:lvl w:ilvl="0" w:tplc="FFFFFFFF">
      <w:start w:val="1"/>
      <w:numFmt w:val="bullet"/>
      <w:lvlText w:val=""/>
      <w:lvlJc w:val="left"/>
      <w:pPr>
        <w:ind w:left="720" w:hanging="360"/>
      </w:pPr>
      <w:rPr>
        <w:rFonts w:ascii="Symbol" w:hAnsi="Symbol"/>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8" w15:restartNumberingAfterBreak="0">
    <w:nsid w:val="4D25449B"/>
    <w:multiLevelType w:val="hybridMultilevel"/>
    <w:tmpl w:val="DBDAED1A"/>
    <w:lvl w:ilvl="0" w:tplc="FFFFFFFF">
      <w:start w:val="1"/>
      <w:numFmt w:val="bullet"/>
      <w:lvlText w:val=""/>
      <w:lvlJc w:val="left"/>
      <w:pPr>
        <w:ind w:left="720" w:hanging="360"/>
      </w:pPr>
      <w:rPr>
        <w:rFonts w:ascii="Symbol" w:hAnsi="Symbol"/>
        <w:color w:val="auto"/>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9" w15:restartNumberingAfterBreak="0">
    <w:nsid w:val="4D365E1B"/>
    <w:multiLevelType w:val="hybridMultilevel"/>
    <w:tmpl w:val="03AAF96A"/>
    <w:lvl w:ilvl="0" w:tplc="FFFFFFFF">
      <w:start w:val="1"/>
      <w:numFmt w:val="bullet"/>
      <w:lvlText w:val=""/>
      <w:lvlJc w:val="left"/>
      <w:pPr>
        <w:ind w:left="720" w:hanging="360"/>
      </w:pPr>
      <w:rPr>
        <w:rFonts w:ascii="Symbol" w:hAnsi="Symbol"/>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10" w15:restartNumberingAfterBreak="0">
    <w:nsid w:val="541F00EA"/>
    <w:multiLevelType w:val="hybridMultilevel"/>
    <w:tmpl w:val="18C0C66C"/>
    <w:lvl w:ilvl="0" w:tplc="FFFFFFFF">
      <w:start w:val="1"/>
      <w:numFmt w:val="bullet"/>
      <w:lvlText w:val=""/>
      <w:lvlJc w:val="left"/>
      <w:pPr>
        <w:ind w:left="720" w:hanging="360"/>
      </w:pPr>
      <w:rPr>
        <w:rFonts w:ascii="Symbol" w:hAnsi="Symbol"/>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11" w15:restartNumberingAfterBreak="0">
    <w:nsid w:val="5A69298F"/>
    <w:multiLevelType w:val="hybridMultilevel"/>
    <w:tmpl w:val="14929168"/>
    <w:lvl w:ilvl="0" w:tplc="FFFFFFFF">
      <w:start w:val="1"/>
      <w:numFmt w:val="bullet"/>
      <w:lvlText w:val=""/>
      <w:lvlJc w:val="left"/>
      <w:pPr>
        <w:ind w:left="720" w:hanging="360"/>
      </w:pPr>
      <w:rPr>
        <w:rFonts w:ascii="Symbol" w:hAnsi="Symbol"/>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12" w15:restartNumberingAfterBreak="0">
    <w:nsid w:val="61182925"/>
    <w:multiLevelType w:val="singleLevel"/>
    <w:tmpl w:val="44C259CE"/>
    <w:lvl w:ilvl="0">
      <w:start w:val="1"/>
      <w:numFmt w:val="decimal"/>
      <w:pStyle w:val="ParaNum"/>
      <w:lvlText w:val="%1."/>
      <w:lvlJc w:val="left"/>
      <w:pPr>
        <w:tabs>
          <w:tab w:val="left" w:pos="1080"/>
        </w:tabs>
        <w:ind w:firstLine="720"/>
      </w:pPr>
      <w:rPr>
        <w:b w:val="0"/>
      </w:rPr>
    </w:lvl>
  </w:abstractNum>
  <w:abstractNum w:abstractNumId="13" w15:restartNumberingAfterBreak="0">
    <w:nsid w:val="762B2E48"/>
    <w:multiLevelType w:val="hybridMultilevel"/>
    <w:tmpl w:val="8AC63A10"/>
    <w:lvl w:ilvl="0" w:tplc="FFFFFFFF">
      <w:start w:val="1"/>
      <w:numFmt w:val="bullet"/>
      <w:lvlText w:val="o"/>
      <w:lvlJc w:val="left"/>
      <w:pPr>
        <w:ind w:left="720" w:hanging="360"/>
      </w:pPr>
      <w:rPr>
        <w:rFonts w:ascii="Courier New" w:hAnsi="Courier New"/>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14" w15:restartNumberingAfterBreak="0">
    <w:nsid w:val="787B5B94"/>
    <w:multiLevelType w:val="hybridMultilevel"/>
    <w:tmpl w:val="13E486C4"/>
    <w:lvl w:ilvl="0" w:tplc="FFFFFFFF">
      <w:start w:val="1"/>
      <w:numFmt w:val="bullet"/>
      <w:lvlText w:val=""/>
      <w:lvlJc w:val="left"/>
      <w:pPr>
        <w:ind w:left="720" w:hanging="360"/>
      </w:pPr>
      <w:rPr>
        <w:rFonts w:ascii="Symbol" w:hAnsi="Symbol"/>
        <w:color w:val="auto"/>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num w:numId="1">
    <w:abstractNumId w:val="12"/>
  </w:num>
  <w:num w:numId="2">
    <w:abstractNumId w:val="4"/>
  </w:num>
  <w:num w:numId="3">
    <w:abstractNumId w:val="11"/>
  </w:num>
  <w:num w:numId="4">
    <w:abstractNumId w:val="9"/>
  </w:num>
  <w:num w:numId="5">
    <w:abstractNumId w:val="8"/>
  </w:num>
  <w:num w:numId="6">
    <w:abstractNumId w:val="6"/>
  </w:num>
  <w:num w:numId="7">
    <w:abstractNumId w:val="14"/>
  </w:num>
  <w:num w:numId="8">
    <w:abstractNumId w:val="6"/>
    <w:lvlOverride w:ilvl="0">
      <w:lvl w:ilvl="0" w:tplc="FFFFFFFF">
        <w:start w:val="1"/>
        <w:numFmt w:val="bullet"/>
        <w:lvlText w:val=""/>
        <w:lvlJc w:val="left"/>
        <w:pPr>
          <w:ind w:left="720" w:hanging="360"/>
        </w:pPr>
        <w:rPr>
          <w:rFonts w:ascii="Symbol" w:hAnsi="Symbol"/>
          <w:color w:val="auto"/>
        </w:rPr>
      </w:lvl>
    </w:lvlOverride>
    <w:lvlOverride w:ilvl="1">
      <w:lvl w:ilvl="1" w:tplc="FFFFFFFF">
        <w:start w:val="1"/>
        <w:numFmt w:val="bullet"/>
        <w:lvlText w:val="o"/>
        <w:lvlJc w:val="left"/>
        <w:pPr>
          <w:ind w:left="1440" w:hanging="360"/>
        </w:pPr>
        <w:rPr>
          <w:rFonts w:ascii="Courier New" w:hAnsi="Courier New"/>
        </w:rPr>
      </w:lvl>
    </w:lvlOverride>
    <w:lvlOverride w:ilvl="2">
      <w:lvl w:ilvl="2" w:tplc="FFFFFFFF">
        <w:start w:val="1"/>
        <w:numFmt w:val="bullet"/>
        <w:lvlText w:val=""/>
        <w:lvlJc w:val="left"/>
        <w:pPr>
          <w:ind w:left="2160" w:hanging="360"/>
        </w:pPr>
        <w:rPr>
          <w:rFonts w:ascii="Wingdings" w:hAnsi="Wingdings"/>
        </w:rPr>
      </w:lvl>
    </w:lvlOverride>
    <w:lvlOverride w:ilvl="3">
      <w:lvl w:ilvl="3" w:tplc="FFFFFFFF">
        <w:start w:val="1"/>
        <w:numFmt w:val="bullet"/>
        <w:lvlText w:val=""/>
        <w:lvlJc w:val="left"/>
        <w:pPr>
          <w:ind w:left="2880" w:hanging="360"/>
        </w:pPr>
        <w:rPr>
          <w:rFonts w:ascii="Symbol" w:hAnsi="Symbol"/>
        </w:rPr>
      </w:lvl>
    </w:lvlOverride>
    <w:lvlOverride w:ilvl="4">
      <w:lvl w:ilvl="4" w:tplc="FFFFFFFF">
        <w:start w:val="1"/>
        <w:numFmt w:val="bullet"/>
        <w:lvlText w:val="o"/>
        <w:lvlJc w:val="left"/>
        <w:pPr>
          <w:ind w:left="3600" w:hanging="360"/>
        </w:pPr>
        <w:rPr>
          <w:rFonts w:ascii="Courier New" w:hAnsi="Courier New"/>
        </w:rPr>
      </w:lvl>
    </w:lvlOverride>
    <w:lvlOverride w:ilvl="5">
      <w:lvl w:ilvl="5" w:tplc="FFFFFFFF">
        <w:start w:val="1"/>
        <w:numFmt w:val="bullet"/>
        <w:lvlText w:val=""/>
        <w:lvlJc w:val="left"/>
        <w:pPr>
          <w:ind w:left="4320" w:hanging="360"/>
        </w:pPr>
        <w:rPr>
          <w:rFonts w:ascii="Wingdings" w:hAnsi="Wingdings"/>
        </w:rPr>
      </w:lvl>
    </w:lvlOverride>
    <w:lvlOverride w:ilvl="6">
      <w:lvl w:ilvl="6" w:tplc="FFFFFFFF">
        <w:start w:val="1"/>
        <w:numFmt w:val="bullet"/>
        <w:lvlText w:val=""/>
        <w:lvlJc w:val="left"/>
        <w:pPr>
          <w:ind w:left="5040" w:hanging="360"/>
        </w:pPr>
        <w:rPr>
          <w:rFonts w:ascii="Symbol" w:hAnsi="Symbol"/>
        </w:rPr>
      </w:lvl>
    </w:lvlOverride>
    <w:lvlOverride w:ilvl="7">
      <w:lvl w:ilvl="7" w:tplc="FFFFFFFF">
        <w:start w:val="1"/>
        <w:numFmt w:val="bullet"/>
        <w:lvlText w:val="o"/>
        <w:lvlJc w:val="left"/>
        <w:pPr>
          <w:ind w:left="5760" w:hanging="360"/>
        </w:pPr>
        <w:rPr>
          <w:rFonts w:ascii="Courier New" w:hAnsi="Courier New"/>
        </w:rPr>
      </w:lvl>
    </w:lvlOverride>
    <w:lvlOverride w:ilvl="8">
      <w:lvl w:ilvl="8" w:tplc="FFFFFFFF">
        <w:start w:val="1"/>
        <w:numFmt w:val="bullet"/>
        <w:lvlText w:val=""/>
        <w:lvlJc w:val="left"/>
        <w:pPr>
          <w:ind w:left="6480" w:hanging="360"/>
        </w:pPr>
        <w:rPr>
          <w:rFonts w:ascii="Wingdings" w:hAnsi="Wingdings"/>
        </w:rPr>
      </w:lvl>
    </w:lvlOverride>
  </w:num>
  <w:num w:numId="9">
    <w:abstractNumId w:val="6"/>
    <w:lvlOverride w:ilvl="0">
      <w:lvl w:ilvl="0" w:tplc="FFFFFFFF">
        <w:start w:val="1"/>
        <w:numFmt w:val="bullet"/>
        <w:lvlText w:val=""/>
        <w:lvlJc w:val="left"/>
        <w:pPr>
          <w:ind w:left="720" w:hanging="360"/>
        </w:pPr>
        <w:rPr>
          <w:rFonts w:ascii="Symbol" w:hAnsi="Symbol"/>
          <w:color w:val="auto"/>
        </w:rPr>
      </w:lvl>
    </w:lvlOverride>
    <w:lvlOverride w:ilvl="1">
      <w:lvl w:ilvl="1" w:tplc="FFFFFFFF">
        <w:start w:val="1"/>
        <w:numFmt w:val="bullet"/>
        <w:lvlText w:val="o"/>
        <w:lvlJc w:val="left"/>
        <w:pPr>
          <w:ind w:left="1440" w:hanging="360"/>
        </w:pPr>
        <w:rPr>
          <w:rFonts w:ascii="Courier New" w:hAnsi="Courier New"/>
          <w:color w:val="auto"/>
        </w:rPr>
      </w:lvl>
    </w:lvlOverride>
    <w:lvlOverride w:ilvl="2">
      <w:lvl w:ilvl="2" w:tplc="FFFFFFFF">
        <w:start w:val="1"/>
        <w:numFmt w:val="bullet"/>
        <w:lvlText w:val=""/>
        <w:lvlJc w:val="left"/>
        <w:pPr>
          <w:ind w:left="2160" w:hanging="360"/>
        </w:pPr>
        <w:rPr>
          <w:rFonts w:ascii="Wingdings" w:hAnsi="Wingdings"/>
        </w:rPr>
      </w:lvl>
    </w:lvlOverride>
    <w:lvlOverride w:ilvl="3">
      <w:lvl w:ilvl="3" w:tplc="FFFFFFFF">
        <w:start w:val="1"/>
        <w:numFmt w:val="bullet"/>
        <w:lvlText w:val=""/>
        <w:lvlJc w:val="left"/>
        <w:pPr>
          <w:ind w:left="2880" w:hanging="360"/>
        </w:pPr>
        <w:rPr>
          <w:rFonts w:ascii="Symbol" w:hAnsi="Symbol"/>
        </w:rPr>
      </w:lvl>
    </w:lvlOverride>
    <w:lvlOverride w:ilvl="4">
      <w:lvl w:ilvl="4" w:tplc="FFFFFFFF">
        <w:start w:val="1"/>
        <w:numFmt w:val="bullet"/>
        <w:lvlText w:val="o"/>
        <w:lvlJc w:val="left"/>
        <w:pPr>
          <w:ind w:left="3600" w:hanging="360"/>
        </w:pPr>
        <w:rPr>
          <w:rFonts w:ascii="Courier New" w:hAnsi="Courier New"/>
        </w:rPr>
      </w:lvl>
    </w:lvlOverride>
    <w:lvlOverride w:ilvl="5">
      <w:lvl w:ilvl="5" w:tplc="FFFFFFFF">
        <w:start w:val="1"/>
        <w:numFmt w:val="bullet"/>
        <w:lvlText w:val=""/>
        <w:lvlJc w:val="left"/>
        <w:pPr>
          <w:ind w:left="4320" w:hanging="360"/>
        </w:pPr>
        <w:rPr>
          <w:rFonts w:ascii="Wingdings" w:hAnsi="Wingdings"/>
        </w:rPr>
      </w:lvl>
    </w:lvlOverride>
    <w:lvlOverride w:ilvl="6">
      <w:lvl w:ilvl="6" w:tplc="FFFFFFFF">
        <w:start w:val="1"/>
        <w:numFmt w:val="bullet"/>
        <w:lvlText w:val=""/>
        <w:lvlJc w:val="left"/>
        <w:pPr>
          <w:ind w:left="5040" w:hanging="360"/>
        </w:pPr>
        <w:rPr>
          <w:rFonts w:ascii="Symbol" w:hAnsi="Symbol"/>
        </w:rPr>
      </w:lvl>
    </w:lvlOverride>
    <w:lvlOverride w:ilvl="7">
      <w:lvl w:ilvl="7" w:tplc="FFFFFFFF">
        <w:start w:val="1"/>
        <w:numFmt w:val="bullet"/>
        <w:lvlText w:val="o"/>
        <w:lvlJc w:val="left"/>
        <w:pPr>
          <w:ind w:left="5760" w:hanging="360"/>
        </w:pPr>
        <w:rPr>
          <w:rFonts w:ascii="Courier New" w:hAnsi="Courier New"/>
        </w:rPr>
      </w:lvl>
    </w:lvlOverride>
    <w:lvlOverride w:ilvl="8">
      <w:lvl w:ilvl="8" w:tplc="FFFFFFFF">
        <w:start w:val="1"/>
        <w:numFmt w:val="bullet"/>
        <w:lvlText w:val=""/>
        <w:lvlJc w:val="left"/>
        <w:pPr>
          <w:ind w:left="6480" w:hanging="360"/>
        </w:pPr>
        <w:rPr>
          <w:rFonts w:ascii="Wingdings" w:hAnsi="Wingdings"/>
        </w:rPr>
      </w:lvl>
    </w:lvlOverride>
  </w:num>
  <w:num w:numId="10">
    <w:abstractNumId w:val="14"/>
    <w:lvlOverride w:ilvl="0">
      <w:lvl w:ilvl="0" w:tplc="FFFFFFFF">
        <w:start w:val="1"/>
        <w:numFmt w:val="bullet"/>
        <w:lvlText w:val=""/>
        <w:lvlJc w:val="left"/>
        <w:pPr>
          <w:ind w:left="720" w:hanging="360"/>
        </w:pPr>
        <w:rPr>
          <w:rFonts w:ascii="Symbol" w:hAnsi="Symbol"/>
          <w:color w:val="auto"/>
        </w:rPr>
      </w:lvl>
    </w:lvlOverride>
    <w:lvlOverride w:ilvl="1">
      <w:lvl w:ilvl="1" w:tplc="FFFFFFFF">
        <w:start w:val="1"/>
        <w:numFmt w:val="bullet"/>
        <w:lvlText w:val="o"/>
        <w:lvlJc w:val="left"/>
        <w:pPr>
          <w:ind w:left="1440" w:hanging="360"/>
        </w:pPr>
        <w:rPr>
          <w:rFonts w:ascii="Courier New" w:hAnsi="Courier New"/>
        </w:rPr>
      </w:lvl>
    </w:lvlOverride>
    <w:lvlOverride w:ilvl="2">
      <w:lvl w:ilvl="2" w:tplc="FFFFFFFF">
        <w:start w:val="1"/>
        <w:numFmt w:val="bullet"/>
        <w:lvlText w:val=""/>
        <w:lvlJc w:val="left"/>
        <w:pPr>
          <w:ind w:left="2160" w:hanging="360"/>
        </w:pPr>
        <w:rPr>
          <w:rFonts w:ascii="Wingdings" w:hAnsi="Wingdings"/>
        </w:rPr>
      </w:lvl>
    </w:lvlOverride>
    <w:lvlOverride w:ilvl="3">
      <w:lvl w:ilvl="3" w:tplc="FFFFFFFF">
        <w:start w:val="1"/>
        <w:numFmt w:val="bullet"/>
        <w:lvlText w:val=""/>
        <w:lvlJc w:val="left"/>
        <w:pPr>
          <w:ind w:left="2880" w:hanging="360"/>
        </w:pPr>
        <w:rPr>
          <w:rFonts w:ascii="Symbol" w:hAnsi="Symbol"/>
        </w:rPr>
      </w:lvl>
    </w:lvlOverride>
    <w:lvlOverride w:ilvl="4">
      <w:lvl w:ilvl="4" w:tplc="FFFFFFFF">
        <w:start w:val="1"/>
        <w:numFmt w:val="bullet"/>
        <w:lvlText w:val="o"/>
        <w:lvlJc w:val="left"/>
        <w:pPr>
          <w:ind w:left="3600" w:hanging="360"/>
        </w:pPr>
        <w:rPr>
          <w:rFonts w:ascii="Courier New" w:hAnsi="Courier New"/>
        </w:rPr>
      </w:lvl>
    </w:lvlOverride>
    <w:lvlOverride w:ilvl="5">
      <w:lvl w:ilvl="5" w:tplc="FFFFFFFF">
        <w:start w:val="1"/>
        <w:numFmt w:val="bullet"/>
        <w:lvlText w:val=""/>
        <w:lvlJc w:val="left"/>
        <w:pPr>
          <w:ind w:left="4320" w:hanging="360"/>
        </w:pPr>
        <w:rPr>
          <w:rFonts w:ascii="Wingdings" w:hAnsi="Wingdings"/>
        </w:rPr>
      </w:lvl>
    </w:lvlOverride>
    <w:lvlOverride w:ilvl="6">
      <w:lvl w:ilvl="6" w:tplc="FFFFFFFF">
        <w:start w:val="1"/>
        <w:numFmt w:val="bullet"/>
        <w:lvlText w:val=""/>
        <w:lvlJc w:val="left"/>
        <w:pPr>
          <w:ind w:left="5040" w:hanging="360"/>
        </w:pPr>
        <w:rPr>
          <w:rFonts w:ascii="Symbol" w:hAnsi="Symbol"/>
        </w:rPr>
      </w:lvl>
    </w:lvlOverride>
    <w:lvlOverride w:ilvl="7">
      <w:lvl w:ilvl="7" w:tplc="FFFFFFFF">
        <w:start w:val="1"/>
        <w:numFmt w:val="bullet"/>
        <w:lvlText w:val="o"/>
        <w:lvlJc w:val="left"/>
        <w:pPr>
          <w:ind w:left="5760" w:hanging="360"/>
        </w:pPr>
        <w:rPr>
          <w:rFonts w:ascii="Courier New" w:hAnsi="Courier New"/>
        </w:rPr>
      </w:lvl>
    </w:lvlOverride>
    <w:lvlOverride w:ilvl="8">
      <w:lvl w:ilvl="8" w:tplc="FFFFFFFF">
        <w:start w:val="1"/>
        <w:numFmt w:val="bullet"/>
        <w:lvlText w:val=""/>
        <w:lvlJc w:val="left"/>
        <w:pPr>
          <w:ind w:left="6480" w:hanging="360"/>
        </w:pPr>
        <w:rPr>
          <w:rFonts w:ascii="Wingdings" w:hAnsi="Wingdings"/>
        </w:rPr>
      </w:lvl>
    </w:lvlOverride>
  </w:num>
  <w:num w:numId="11">
    <w:abstractNumId w:val="4"/>
    <w:lvlOverride w:ilvl="0">
      <w:lvl w:ilvl="0" w:tplc="FFFFFFFF">
        <w:start w:val="1"/>
        <w:numFmt w:val="bullet"/>
        <w:lvlText w:val=""/>
        <w:lvlJc w:val="left"/>
        <w:pPr>
          <w:ind w:left="720" w:hanging="360"/>
        </w:pPr>
        <w:rPr>
          <w:rFonts w:ascii="Symbol" w:hAnsi="Symbol"/>
          <w:color w:val="auto"/>
        </w:rPr>
      </w:lvl>
    </w:lvlOverride>
    <w:lvlOverride w:ilvl="1">
      <w:lvl w:ilvl="1" w:tplc="FFFFFFFF">
        <w:start w:val="1"/>
        <w:numFmt w:val="bullet"/>
        <w:lvlText w:val="o"/>
        <w:lvlJc w:val="left"/>
        <w:pPr>
          <w:ind w:left="1440" w:hanging="360"/>
        </w:pPr>
        <w:rPr>
          <w:rFonts w:ascii="Courier New" w:hAnsi="Courier New"/>
        </w:rPr>
      </w:lvl>
    </w:lvlOverride>
    <w:lvlOverride w:ilvl="2">
      <w:lvl w:ilvl="2" w:tplc="FFFFFFFF">
        <w:start w:val="1"/>
        <w:numFmt w:val="bullet"/>
        <w:lvlText w:val=""/>
        <w:lvlJc w:val="left"/>
        <w:pPr>
          <w:ind w:left="2160" w:hanging="360"/>
        </w:pPr>
        <w:rPr>
          <w:rFonts w:ascii="Wingdings" w:hAnsi="Wingdings"/>
        </w:rPr>
      </w:lvl>
    </w:lvlOverride>
    <w:lvlOverride w:ilvl="3">
      <w:lvl w:ilvl="3" w:tplc="FFFFFFFF">
        <w:start w:val="1"/>
        <w:numFmt w:val="bullet"/>
        <w:lvlText w:val=""/>
        <w:lvlJc w:val="left"/>
        <w:pPr>
          <w:ind w:left="2880" w:hanging="360"/>
        </w:pPr>
        <w:rPr>
          <w:rFonts w:ascii="Symbol" w:hAnsi="Symbol"/>
        </w:rPr>
      </w:lvl>
    </w:lvlOverride>
    <w:lvlOverride w:ilvl="4">
      <w:lvl w:ilvl="4" w:tplc="FFFFFFFF">
        <w:start w:val="1"/>
        <w:numFmt w:val="bullet"/>
        <w:lvlText w:val="o"/>
        <w:lvlJc w:val="left"/>
        <w:pPr>
          <w:ind w:left="3600" w:hanging="360"/>
        </w:pPr>
        <w:rPr>
          <w:rFonts w:ascii="Courier New" w:hAnsi="Courier New"/>
        </w:rPr>
      </w:lvl>
    </w:lvlOverride>
    <w:lvlOverride w:ilvl="5">
      <w:lvl w:ilvl="5" w:tplc="FFFFFFFF">
        <w:start w:val="1"/>
        <w:numFmt w:val="bullet"/>
        <w:lvlText w:val=""/>
        <w:lvlJc w:val="left"/>
        <w:pPr>
          <w:ind w:left="4320" w:hanging="360"/>
        </w:pPr>
        <w:rPr>
          <w:rFonts w:ascii="Wingdings" w:hAnsi="Wingdings"/>
        </w:rPr>
      </w:lvl>
    </w:lvlOverride>
    <w:lvlOverride w:ilvl="6">
      <w:lvl w:ilvl="6" w:tplc="FFFFFFFF">
        <w:start w:val="1"/>
        <w:numFmt w:val="bullet"/>
        <w:lvlText w:val=""/>
        <w:lvlJc w:val="left"/>
        <w:pPr>
          <w:ind w:left="5040" w:hanging="360"/>
        </w:pPr>
        <w:rPr>
          <w:rFonts w:ascii="Symbol" w:hAnsi="Symbol"/>
        </w:rPr>
      </w:lvl>
    </w:lvlOverride>
    <w:lvlOverride w:ilvl="7">
      <w:lvl w:ilvl="7" w:tplc="FFFFFFFF">
        <w:start w:val="1"/>
        <w:numFmt w:val="bullet"/>
        <w:lvlText w:val="o"/>
        <w:lvlJc w:val="left"/>
        <w:pPr>
          <w:ind w:left="5760" w:hanging="360"/>
        </w:pPr>
        <w:rPr>
          <w:rFonts w:ascii="Courier New" w:hAnsi="Courier New"/>
        </w:rPr>
      </w:lvl>
    </w:lvlOverride>
    <w:lvlOverride w:ilvl="8">
      <w:lvl w:ilvl="8" w:tplc="FFFFFFFF">
        <w:start w:val="1"/>
        <w:numFmt w:val="bullet"/>
        <w:lvlText w:val=""/>
        <w:lvlJc w:val="left"/>
        <w:pPr>
          <w:ind w:left="6480" w:hanging="360"/>
        </w:pPr>
        <w:rPr>
          <w:rFonts w:ascii="Wingdings" w:hAnsi="Wingdings"/>
        </w:rPr>
      </w:lvl>
    </w:lvlOverride>
  </w:num>
  <w:num w:numId="12">
    <w:abstractNumId w:val="8"/>
    <w:lvlOverride w:ilvl="0">
      <w:lvl w:ilvl="0" w:tplc="FFFFFFFF">
        <w:start w:val="1"/>
        <w:numFmt w:val="bullet"/>
        <w:lvlText w:val=""/>
        <w:lvlJc w:val="left"/>
        <w:pPr>
          <w:ind w:left="720" w:hanging="360"/>
        </w:pPr>
        <w:rPr>
          <w:rFonts w:ascii="Symbol" w:hAnsi="Symbol"/>
          <w:color w:val="auto"/>
        </w:rPr>
      </w:lvl>
    </w:lvlOverride>
    <w:lvlOverride w:ilvl="1">
      <w:lvl w:ilvl="1" w:tplc="FFFFFFFF">
        <w:start w:val="1"/>
        <w:numFmt w:val="bullet"/>
        <w:lvlText w:val="o"/>
        <w:lvlJc w:val="left"/>
        <w:pPr>
          <w:ind w:left="1440" w:hanging="360"/>
        </w:pPr>
        <w:rPr>
          <w:rFonts w:ascii="Courier New" w:hAnsi="Courier New"/>
        </w:rPr>
      </w:lvl>
    </w:lvlOverride>
    <w:lvlOverride w:ilvl="2">
      <w:lvl w:ilvl="2" w:tplc="FFFFFFFF">
        <w:start w:val="1"/>
        <w:numFmt w:val="bullet"/>
        <w:lvlText w:val=""/>
        <w:lvlJc w:val="left"/>
        <w:pPr>
          <w:ind w:left="2160" w:hanging="360"/>
        </w:pPr>
        <w:rPr>
          <w:rFonts w:ascii="Wingdings" w:hAnsi="Wingdings"/>
        </w:rPr>
      </w:lvl>
    </w:lvlOverride>
    <w:lvlOverride w:ilvl="3">
      <w:lvl w:ilvl="3" w:tplc="FFFFFFFF">
        <w:start w:val="1"/>
        <w:numFmt w:val="bullet"/>
        <w:lvlText w:val=""/>
        <w:lvlJc w:val="left"/>
        <w:pPr>
          <w:ind w:left="2880" w:hanging="360"/>
        </w:pPr>
        <w:rPr>
          <w:rFonts w:ascii="Symbol" w:hAnsi="Symbol"/>
        </w:rPr>
      </w:lvl>
    </w:lvlOverride>
    <w:lvlOverride w:ilvl="4">
      <w:lvl w:ilvl="4" w:tplc="FFFFFFFF">
        <w:start w:val="1"/>
        <w:numFmt w:val="bullet"/>
        <w:lvlText w:val="o"/>
        <w:lvlJc w:val="left"/>
        <w:pPr>
          <w:ind w:left="3600" w:hanging="360"/>
        </w:pPr>
        <w:rPr>
          <w:rFonts w:ascii="Courier New" w:hAnsi="Courier New"/>
        </w:rPr>
      </w:lvl>
    </w:lvlOverride>
    <w:lvlOverride w:ilvl="5">
      <w:lvl w:ilvl="5" w:tplc="FFFFFFFF">
        <w:start w:val="1"/>
        <w:numFmt w:val="bullet"/>
        <w:lvlText w:val=""/>
        <w:lvlJc w:val="left"/>
        <w:pPr>
          <w:ind w:left="4320" w:hanging="360"/>
        </w:pPr>
        <w:rPr>
          <w:rFonts w:ascii="Wingdings" w:hAnsi="Wingdings"/>
        </w:rPr>
      </w:lvl>
    </w:lvlOverride>
    <w:lvlOverride w:ilvl="6">
      <w:lvl w:ilvl="6" w:tplc="FFFFFFFF">
        <w:start w:val="1"/>
        <w:numFmt w:val="bullet"/>
        <w:lvlText w:val=""/>
        <w:lvlJc w:val="left"/>
        <w:pPr>
          <w:ind w:left="5040" w:hanging="360"/>
        </w:pPr>
        <w:rPr>
          <w:rFonts w:ascii="Symbol" w:hAnsi="Symbol"/>
        </w:rPr>
      </w:lvl>
    </w:lvlOverride>
    <w:lvlOverride w:ilvl="7">
      <w:lvl w:ilvl="7" w:tplc="FFFFFFFF">
        <w:start w:val="1"/>
        <w:numFmt w:val="bullet"/>
        <w:lvlText w:val="o"/>
        <w:lvlJc w:val="left"/>
        <w:pPr>
          <w:ind w:left="5760" w:hanging="360"/>
        </w:pPr>
        <w:rPr>
          <w:rFonts w:ascii="Courier New" w:hAnsi="Courier New"/>
        </w:rPr>
      </w:lvl>
    </w:lvlOverride>
    <w:lvlOverride w:ilvl="8">
      <w:lvl w:ilvl="8" w:tplc="FFFFFFFF">
        <w:start w:val="1"/>
        <w:numFmt w:val="bullet"/>
        <w:lvlText w:val=""/>
        <w:lvlJc w:val="left"/>
        <w:pPr>
          <w:ind w:left="6480" w:hanging="360"/>
        </w:pPr>
        <w:rPr>
          <w:rFonts w:ascii="Wingdings" w:hAnsi="Wingdings"/>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isplayHorizontalDrawingGridEvery w:val="0"/>
  <w:displayVerticalDrawingGridEvery w:val="3"/>
  <w:doNotUseMarginsForDrawingGridOrigin/>
  <w:drawingGridHorizontalOrigin w:val="1440"/>
  <w:drawingGridVerticalOrigin w:val="1440"/>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P_REDLINE" w:val="CP_REDLINE"/>
    <w:docVar w:name="tableMoveFromStyle" w:val="s"/>
    <w:docVar w:name="tableMoveToStyle" w:val="u"/>
    <w:docVar w:name="textDeleteStyle" w:val="s"/>
    <w:docVar w:name="textInsertStyle" w:val="u"/>
    <w:docVar w:name="textMoveFromStyle" w:val="s"/>
    <w:docVar w:name="textMoveToStyle" w:val="u"/>
  </w:docVars>
  <w:rsids>
    <w:rsidRoot w:val="00BB7457"/>
    <w:rsid w:val="000031AA"/>
    <w:rsid w:val="00101B8B"/>
    <w:rsid w:val="001140D3"/>
    <w:rsid w:val="00150FF7"/>
    <w:rsid w:val="00216800"/>
    <w:rsid w:val="00624440"/>
    <w:rsid w:val="00675E60"/>
    <w:rsid w:val="007D19D5"/>
    <w:rsid w:val="009D11E5"/>
    <w:rsid w:val="00B1484D"/>
    <w:rsid w:val="00BB7457"/>
    <w:rsid w:val="00CD75DE"/>
    <w:rsid w:val="00F91EE0"/>
    <w:rsid w:val="00FA0425"/>
    <w:rsid w:val="00FC2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E801C2"/>
  <w14:defaultImageDpi w14:val="96"/>
  <w15:docId w15:val="{2A2CB66C-E74C-42E5-A63F-B7A2888FC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paragraph" w:customStyle="1" w:styleId="footnotetext1">
    <w:name w:val="footnote text1"/>
    <w:aliases w:val="ALTS FOOTNOTE,ALTS FOOTNOTE Char,Footnote Text Char2 Char,Footnote Text Char2 Char1 Char1 Char,Footnote Text Char2 Char1 Char1 Char Char Char,Footnote Text Char3 Char1 Char,Footnote Text Char3 Char1 Char Char Char,f,fn,fn Char,fn Cha"/>
    <w:link w:val="FootnoteTextChar"/>
    <w:pPr>
      <w:adjustRightInd w:val="0"/>
      <w:spacing w:after="120" w:line="240" w:lineRule="auto"/>
    </w:pPr>
    <w:rPr>
      <w:rFonts w:ascii="Times New Roman" w:hAnsi="Times New Roman" w:cs="Times New Roman"/>
      <w:sz w:val="20"/>
      <w:szCs w:val="20"/>
    </w:rPr>
  </w:style>
  <w:style w:type="character" w:customStyle="1" w:styleId="FootnoteTextChar">
    <w:name w:val="Footnote Text Char"/>
    <w:aliases w:val="ALTS FOOTNOTE Char1,ALTS FOOTNOTE Char Char,Footnote Text Char2 Char Char,Footnote Text Char2 Char1 Char1 Char Char,Footnote Text Char2 Char1 Char1 Char Char Char Char,Footnote Text Char3 Char1 Char Char,f Char,fn Char2,fn  Char"/>
    <w:basedOn w:val="DefaultParagraphFont"/>
    <w:link w:val="footnotetext1"/>
    <w:rPr>
      <w:sz w:val="20"/>
      <w:szCs w:val="20"/>
    </w:rPr>
  </w:style>
  <w:style w:type="character" w:styleId="FootnoteReference">
    <w:name w:val="footnote reference"/>
    <w:aliases w:val="(NECG) Footnote Reference,-E Funotenzeichen,A,Appel note de bas de p,FR,Footnote Reference/,Footnote Reference1,Style 12,Style 124,Style 13,Style 17,Style 20,Style 3,Style 34,Style 4,Style 6,Style 7,Style 9,callout,fr,o"/>
    <w:basedOn w:val="DefaultParagraphFont"/>
    <w:uiPriority w:val="99"/>
    <w:rPr>
      <w:sz w:val="20"/>
      <w:szCs w:val="20"/>
      <w:vertAlign w:val="superscript"/>
    </w:rPr>
  </w:style>
  <w:style w:type="paragraph" w:customStyle="1" w:styleId="ParaNum">
    <w:name w:val="ParaNum"/>
    <w:basedOn w:val="Normal"/>
    <w:pPr>
      <w:numPr>
        <w:numId w:val="1"/>
      </w:numPr>
      <w:tabs>
        <w:tab w:val="left" w:pos="1440"/>
      </w:tabs>
      <w:spacing w:after="120" w:line="240" w:lineRule="auto"/>
    </w:pPr>
    <w:rPr>
      <w:rFonts w:ascii="Times New Roman" w:hAnsi="Times New Roman" w:cs="Times New Roman"/>
    </w:rPr>
  </w:style>
  <w:style w:type="paragraph" w:styleId="BalloonText">
    <w:name w:val="Balloon Text"/>
    <w:basedOn w:val="Normal"/>
    <w:link w:val="BalloonTextChar"/>
    <w:uiPriority w:val="99"/>
    <w:semiHidden/>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sz w:val="18"/>
      <w:szCs w:val="18"/>
    </w:rPr>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semiHidden/>
    <w:rPr>
      <w:color w:val="808080"/>
    </w:rPr>
  </w:style>
  <w:style w:type="paragraph" w:styleId="Header">
    <w:name w:val="header"/>
    <w:basedOn w:val="Normal"/>
    <w:link w:val="HeaderChar"/>
    <w:uiPriority w:val="99"/>
    <w:pPr>
      <w:tabs>
        <w:tab w:val="center" w:pos="4680"/>
        <w:tab w:val="right" w:pos="864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8640"/>
      </w:tabs>
      <w:spacing w:after="0" w:line="240" w:lineRule="auto"/>
    </w:pPr>
  </w:style>
  <w:style w:type="character" w:customStyle="1" w:styleId="FooterChar">
    <w:name w:val="Footer Char"/>
    <w:basedOn w:val="DefaultParagraphFont"/>
    <w:link w:val="Footer"/>
    <w:uiPriority w:val="99"/>
  </w:style>
  <w:style w:type="character" w:customStyle="1" w:styleId="UnresolvedMention2">
    <w:name w:val="Unresolved Mention2"/>
    <w:basedOn w:val="DefaultParagraphFont"/>
    <w:uiPriority w:val="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digitalinclusion.org/blog/2018/07/31/tier-flattenin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927</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McCarter &amp; English, LLP</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O'Hara, Brian M.</dc:creator>
  <cp:lastModifiedBy>O'Hara, Brian M.</cp:lastModifiedBy>
  <cp:revision>2</cp:revision>
  <cp:lastPrinted>2018-08-03T13:43:00Z</cp:lastPrinted>
  <dcterms:created xsi:type="dcterms:W3CDTF">2018-08-07T20:11:00Z</dcterms:created>
  <dcterms:modified xsi:type="dcterms:W3CDTF">2018-08-07T20:11:00Z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oc">
    <vt:lpwstr>M&amp;E</vt:lpwstr>
  </property>
</Properties>
</file>