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45C" w:rsidRDefault="00C8545C">
      <w:pPr>
        <w:pStyle w:val="Body1"/>
      </w:pPr>
      <w:bookmarkStart w:id="0" w:name="_GoBack"/>
      <w:bookmarkEnd w:id="0"/>
    </w:p>
    <w:p w:rsidR="00C8545C" w:rsidRDefault="00C8545C">
      <w:pPr>
        <w:pStyle w:val="Body1"/>
        <w:jc w:val="center"/>
        <w:rPr>
          <w:rFonts w:ascii="Arial" w:hAnsi="Arial"/>
          <w:b/>
          <w:sz w:val="36"/>
        </w:rPr>
      </w:pPr>
      <w:r>
        <w:rPr>
          <w:rFonts w:ascii="Arial" w:hAnsi="Arial Unicode MS"/>
          <w:b/>
          <w:sz w:val="36"/>
        </w:rPr>
        <w:t>Cobb EMC reaches proposed capital credit settlement</w:t>
      </w:r>
    </w:p>
    <w:p w:rsidR="00C8545C" w:rsidRDefault="00C8545C">
      <w:pPr>
        <w:pStyle w:val="Body1"/>
        <w:jc w:val="center"/>
        <w:rPr>
          <w:rFonts w:ascii="Arial" w:hAnsi="Arial"/>
          <w:b/>
          <w:sz w:val="36"/>
        </w:rPr>
      </w:pPr>
      <w:proofErr w:type="gramStart"/>
      <w:r>
        <w:rPr>
          <w:rFonts w:ascii="Arial" w:hAnsi="Arial Unicode MS"/>
          <w:b/>
          <w:sz w:val="36"/>
        </w:rPr>
        <w:t>with</w:t>
      </w:r>
      <w:proofErr w:type="gramEnd"/>
      <w:r>
        <w:rPr>
          <w:rFonts w:ascii="Arial" w:hAnsi="Arial Unicode MS"/>
          <w:b/>
          <w:sz w:val="36"/>
        </w:rPr>
        <w:t xml:space="preserve"> current and former members</w:t>
      </w:r>
    </w:p>
    <w:p w:rsidR="00C8545C" w:rsidRDefault="00C8545C">
      <w:pPr>
        <w:pStyle w:val="Body1"/>
        <w:jc w:val="center"/>
        <w:rPr>
          <w:rFonts w:ascii="Arial" w:hAnsi="Arial"/>
          <w:b/>
          <w:sz w:val="36"/>
        </w:rPr>
      </w:pPr>
      <w:r>
        <w:rPr>
          <w:rFonts w:ascii="Arial" w:hAnsi="Arial Unicode MS"/>
          <w:b/>
          <w:sz w:val="36"/>
        </w:rPr>
        <w:t>_____</w:t>
      </w:r>
    </w:p>
    <w:p w:rsidR="00C8545C" w:rsidRDefault="00C8545C">
      <w:pPr>
        <w:pStyle w:val="Body1"/>
        <w:jc w:val="center"/>
        <w:rPr>
          <w:rFonts w:ascii="Arial" w:hAnsi="Arial"/>
          <w:b/>
          <w:i/>
          <w:sz w:val="24"/>
        </w:rPr>
      </w:pPr>
      <w:r>
        <w:rPr>
          <w:rFonts w:ascii="Arial" w:hAnsi="Arial Unicode MS"/>
          <w:b/>
          <w:i/>
          <w:sz w:val="24"/>
        </w:rPr>
        <w:t>Members will have to file formal claims; payments won</w:t>
      </w:r>
      <w:r>
        <w:rPr>
          <w:rFonts w:ascii="Arial" w:hAnsi="Arial Unicode MS"/>
          <w:b/>
          <w:i/>
          <w:sz w:val="24"/>
        </w:rPr>
        <w:t>’</w:t>
      </w:r>
      <w:r>
        <w:rPr>
          <w:rFonts w:ascii="Arial" w:hAnsi="Arial Unicode MS"/>
          <w:b/>
          <w:i/>
          <w:sz w:val="24"/>
        </w:rPr>
        <w:t>t begin for several months</w:t>
      </w:r>
    </w:p>
    <w:p w:rsidR="00C8545C" w:rsidRDefault="00C8545C">
      <w:pPr>
        <w:pStyle w:val="Body1"/>
        <w:rPr>
          <w:rFonts w:ascii="Arial" w:hAnsi="Arial"/>
          <w:b/>
          <w:i/>
          <w:sz w:val="24"/>
        </w:rPr>
      </w:pPr>
    </w:p>
    <w:p w:rsidR="00C8545C" w:rsidRPr="00DE23BB" w:rsidRDefault="00C8545C" w:rsidP="00DE23BB">
      <w:pPr>
        <w:pStyle w:val="Body1"/>
        <w:spacing w:line="360" w:lineRule="auto"/>
        <w:jc w:val="both"/>
        <w:rPr>
          <w:rFonts w:ascii="Arial" w:hAnsi="Arial" w:cs="Arial"/>
          <w:szCs w:val="22"/>
        </w:rPr>
      </w:pPr>
      <w:r w:rsidRPr="00DE23BB">
        <w:rPr>
          <w:rFonts w:ascii="Arial" w:hAnsi="Arial" w:cs="Arial"/>
          <w:szCs w:val="22"/>
        </w:rPr>
        <w:tab/>
        <w:t xml:space="preserve">MARIETTA, Ga. (October 10, 2013) – </w:t>
      </w:r>
      <w:r w:rsidR="00276ED2">
        <w:rPr>
          <w:rFonts w:ascii="Arial" w:hAnsi="Arial" w:cs="Arial"/>
          <w:szCs w:val="22"/>
        </w:rPr>
        <w:t xml:space="preserve">In a joint statement, </w:t>
      </w:r>
      <w:r w:rsidRPr="00DE23BB">
        <w:rPr>
          <w:rFonts w:ascii="Arial" w:hAnsi="Arial" w:cs="Arial"/>
          <w:szCs w:val="22"/>
        </w:rPr>
        <w:t>Cobb Electric Membership Corporation and attorne</w:t>
      </w:r>
      <w:r w:rsidR="00C5048C">
        <w:rPr>
          <w:rFonts w:ascii="Arial" w:hAnsi="Arial" w:cs="Arial"/>
          <w:szCs w:val="22"/>
        </w:rPr>
        <w:t xml:space="preserve">ys for current and former </w:t>
      </w:r>
      <w:r w:rsidRPr="00DE23BB">
        <w:rPr>
          <w:rFonts w:ascii="Arial" w:hAnsi="Arial" w:cs="Arial"/>
          <w:szCs w:val="22"/>
        </w:rPr>
        <w:t xml:space="preserve">members </w:t>
      </w:r>
      <w:r w:rsidR="00712106" w:rsidRPr="00DE23BB">
        <w:rPr>
          <w:rFonts w:ascii="Arial" w:hAnsi="Arial" w:cs="Arial"/>
          <w:szCs w:val="22"/>
        </w:rPr>
        <w:t xml:space="preserve">of the EMC </w:t>
      </w:r>
      <w:r w:rsidRPr="00DE23BB">
        <w:rPr>
          <w:rFonts w:ascii="Arial" w:hAnsi="Arial" w:cs="Arial"/>
          <w:szCs w:val="22"/>
        </w:rPr>
        <w:t>announced today they ha</w:t>
      </w:r>
      <w:r w:rsidR="00123FCE">
        <w:rPr>
          <w:rFonts w:ascii="Arial" w:hAnsi="Arial" w:cs="Arial"/>
          <w:szCs w:val="22"/>
        </w:rPr>
        <w:t>ve</w:t>
      </w:r>
      <w:r w:rsidRPr="00DE23BB">
        <w:rPr>
          <w:rFonts w:ascii="Arial" w:hAnsi="Arial" w:cs="Arial"/>
          <w:szCs w:val="22"/>
        </w:rPr>
        <w:t xml:space="preserve"> reached a</w:t>
      </w:r>
      <w:r w:rsidR="00276ED2">
        <w:rPr>
          <w:rFonts w:ascii="Arial" w:hAnsi="Arial" w:cs="Arial"/>
          <w:szCs w:val="22"/>
        </w:rPr>
        <w:t xml:space="preserve"> class action settlement</w:t>
      </w:r>
      <w:r w:rsidRPr="00DE23BB">
        <w:rPr>
          <w:rFonts w:ascii="Arial" w:hAnsi="Arial" w:cs="Arial"/>
          <w:szCs w:val="22"/>
        </w:rPr>
        <w:t xml:space="preserve"> agreement under which the company would pay an estimated $98 million in capital credits to individuals and businesses who had accounts with Cobb EMC </w:t>
      </w:r>
      <w:r w:rsidR="00D80695">
        <w:rPr>
          <w:rFonts w:ascii="Arial" w:hAnsi="Arial" w:cs="Arial"/>
          <w:szCs w:val="22"/>
        </w:rPr>
        <w:t>at any time prior to December 31, 2012</w:t>
      </w:r>
      <w:r w:rsidRPr="00DE23BB">
        <w:rPr>
          <w:rFonts w:ascii="Arial" w:hAnsi="Arial" w:cs="Arial"/>
          <w:szCs w:val="22"/>
        </w:rPr>
        <w:t>.</w:t>
      </w:r>
    </w:p>
    <w:p w:rsidR="00C8545C" w:rsidRPr="00DE23BB" w:rsidRDefault="00C8545C" w:rsidP="00DE23BB">
      <w:pPr>
        <w:pStyle w:val="Body1"/>
        <w:spacing w:line="360" w:lineRule="auto"/>
        <w:jc w:val="both"/>
        <w:rPr>
          <w:rFonts w:ascii="Arial" w:hAnsi="Arial" w:cs="Arial"/>
          <w:szCs w:val="22"/>
        </w:rPr>
      </w:pPr>
    </w:p>
    <w:p w:rsidR="00C8545C" w:rsidRPr="00DE23BB" w:rsidRDefault="00C8545C" w:rsidP="00DE23BB">
      <w:pPr>
        <w:pStyle w:val="Body1"/>
        <w:spacing w:line="360" w:lineRule="auto"/>
        <w:jc w:val="both"/>
        <w:rPr>
          <w:rFonts w:ascii="Arial" w:hAnsi="Arial" w:cs="Arial"/>
          <w:szCs w:val="22"/>
        </w:rPr>
      </w:pPr>
      <w:r w:rsidRPr="00DE23BB">
        <w:rPr>
          <w:rFonts w:ascii="Arial" w:hAnsi="Arial" w:cs="Arial"/>
          <w:szCs w:val="22"/>
        </w:rPr>
        <w:tab/>
        <w:t xml:space="preserve">The proposed settlement </w:t>
      </w:r>
      <w:r w:rsidR="00123FCE">
        <w:rPr>
          <w:rFonts w:ascii="Arial" w:hAnsi="Arial" w:cs="Arial"/>
          <w:szCs w:val="22"/>
        </w:rPr>
        <w:t xml:space="preserve">was approved by </w:t>
      </w:r>
      <w:r w:rsidR="00123FCE" w:rsidRPr="00C5048C">
        <w:rPr>
          <w:rFonts w:ascii="Arial" w:hAnsi="Arial" w:cs="Arial"/>
          <w:b/>
          <w:szCs w:val="22"/>
        </w:rPr>
        <w:t xml:space="preserve">Judge </w:t>
      </w:r>
      <w:r w:rsidR="00D80695" w:rsidRPr="00C5048C">
        <w:rPr>
          <w:rFonts w:ascii="Arial" w:hAnsi="Arial" w:cs="Arial"/>
          <w:b/>
          <w:szCs w:val="22"/>
        </w:rPr>
        <w:t xml:space="preserve">J. Stephen </w:t>
      </w:r>
      <w:r w:rsidR="00123FCE" w:rsidRPr="00C5048C">
        <w:rPr>
          <w:rFonts w:ascii="Arial" w:hAnsi="Arial" w:cs="Arial"/>
          <w:b/>
          <w:szCs w:val="22"/>
        </w:rPr>
        <w:t>S</w:t>
      </w:r>
      <w:r w:rsidR="00571F78" w:rsidRPr="00C5048C">
        <w:rPr>
          <w:rFonts w:ascii="Arial" w:hAnsi="Arial" w:cs="Arial"/>
          <w:b/>
          <w:szCs w:val="22"/>
        </w:rPr>
        <w:t>c</w:t>
      </w:r>
      <w:r w:rsidR="00123FCE" w:rsidRPr="00C5048C">
        <w:rPr>
          <w:rFonts w:ascii="Arial" w:hAnsi="Arial" w:cs="Arial"/>
          <w:b/>
          <w:szCs w:val="22"/>
        </w:rPr>
        <w:t>huster</w:t>
      </w:r>
      <w:r w:rsidR="00123FCE">
        <w:rPr>
          <w:rFonts w:ascii="Arial" w:hAnsi="Arial" w:cs="Arial"/>
          <w:szCs w:val="22"/>
        </w:rPr>
        <w:t xml:space="preserve"> in a Preliminary Approval Hearing</w:t>
      </w:r>
      <w:r w:rsidR="00C5048C">
        <w:rPr>
          <w:rFonts w:ascii="Arial" w:hAnsi="Arial" w:cs="Arial"/>
          <w:szCs w:val="22"/>
        </w:rPr>
        <w:t xml:space="preserve">, </w:t>
      </w:r>
      <w:r w:rsidR="00123FCE">
        <w:rPr>
          <w:rFonts w:ascii="Arial" w:hAnsi="Arial" w:cs="Arial"/>
          <w:szCs w:val="22"/>
        </w:rPr>
        <w:t>subject to a later final approval hearing</w:t>
      </w:r>
      <w:r w:rsidR="00C5048C">
        <w:rPr>
          <w:rFonts w:ascii="Arial" w:hAnsi="Arial" w:cs="Arial"/>
          <w:szCs w:val="22"/>
        </w:rPr>
        <w:t xml:space="preserve"> scheduled for February 24, 2014</w:t>
      </w:r>
      <w:r w:rsidR="00123FCE">
        <w:rPr>
          <w:rFonts w:ascii="Arial" w:hAnsi="Arial" w:cs="Arial"/>
          <w:szCs w:val="22"/>
        </w:rPr>
        <w:t>.</w:t>
      </w:r>
      <w:r w:rsidRPr="00DE23BB">
        <w:rPr>
          <w:rFonts w:ascii="Arial" w:hAnsi="Arial" w:cs="Arial"/>
          <w:szCs w:val="22"/>
        </w:rPr>
        <w:t xml:space="preserve"> </w:t>
      </w:r>
      <w:r w:rsidR="00123FCE">
        <w:rPr>
          <w:rFonts w:ascii="Arial" w:hAnsi="Arial" w:cs="Arial"/>
          <w:szCs w:val="22"/>
        </w:rPr>
        <w:t xml:space="preserve"> According to terms </w:t>
      </w:r>
      <w:r w:rsidR="006226CB">
        <w:rPr>
          <w:rFonts w:ascii="Arial" w:hAnsi="Arial" w:cs="Arial"/>
          <w:szCs w:val="22"/>
        </w:rPr>
        <w:t xml:space="preserve">of </w:t>
      </w:r>
      <w:r w:rsidR="006226CB" w:rsidRPr="00DE23BB">
        <w:rPr>
          <w:rFonts w:ascii="Arial" w:hAnsi="Arial" w:cs="Arial"/>
          <w:szCs w:val="22"/>
        </w:rPr>
        <w:t>the</w:t>
      </w:r>
      <w:r w:rsidRPr="00DE23BB">
        <w:rPr>
          <w:rFonts w:ascii="Arial" w:hAnsi="Arial" w:cs="Arial"/>
          <w:szCs w:val="22"/>
        </w:rPr>
        <w:t xml:space="preserve"> settlement, Cobb EMC will, within 60 days, set aside an estimated $34 million to be paid to individuals and businesses that were co-op </w:t>
      </w:r>
      <w:r w:rsidR="00D80695">
        <w:rPr>
          <w:rFonts w:ascii="Arial" w:hAnsi="Arial" w:cs="Arial"/>
          <w:szCs w:val="22"/>
        </w:rPr>
        <w:t>members</w:t>
      </w:r>
      <w:r w:rsidRPr="00DE23BB">
        <w:rPr>
          <w:rFonts w:ascii="Arial" w:hAnsi="Arial" w:cs="Arial"/>
          <w:szCs w:val="22"/>
        </w:rPr>
        <w:t xml:space="preserve"> </w:t>
      </w:r>
      <w:r w:rsidR="00D80695">
        <w:rPr>
          <w:rFonts w:ascii="Arial" w:hAnsi="Arial" w:cs="Arial"/>
          <w:szCs w:val="22"/>
        </w:rPr>
        <w:t xml:space="preserve">up through </w:t>
      </w:r>
      <w:r w:rsidRPr="00DE23BB">
        <w:rPr>
          <w:rFonts w:ascii="Arial" w:hAnsi="Arial" w:cs="Arial"/>
          <w:szCs w:val="22"/>
        </w:rPr>
        <w:t xml:space="preserve">the first half of 1988.  The remaining amount, estimated at $64 million, will go to reimburse individuals and businesses that were co-op </w:t>
      </w:r>
      <w:r w:rsidR="00C22D20">
        <w:rPr>
          <w:rFonts w:ascii="Arial" w:hAnsi="Arial" w:cs="Arial"/>
          <w:szCs w:val="22"/>
        </w:rPr>
        <w:t>members</w:t>
      </w:r>
      <w:r w:rsidRPr="00DE23BB">
        <w:rPr>
          <w:rFonts w:ascii="Arial" w:hAnsi="Arial" w:cs="Arial"/>
          <w:szCs w:val="22"/>
        </w:rPr>
        <w:t xml:space="preserve"> between the second half of 1988 </w:t>
      </w:r>
      <w:r w:rsidR="00D80695">
        <w:rPr>
          <w:rFonts w:ascii="Arial" w:hAnsi="Arial" w:cs="Arial"/>
          <w:szCs w:val="22"/>
        </w:rPr>
        <w:t>through</w:t>
      </w:r>
      <w:r w:rsidRPr="00DE23BB">
        <w:rPr>
          <w:rFonts w:ascii="Arial" w:hAnsi="Arial" w:cs="Arial"/>
          <w:szCs w:val="22"/>
        </w:rPr>
        <w:t xml:space="preserve"> December 31, 2012.</w:t>
      </w:r>
    </w:p>
    <w:p w:rsidR="00C8545C" w:rsidRPr="00DE23BB" w:rsidRDefault="00C8545C" w:rsidP="00DE23BB">
      <w:pPr>
        <w:pStyle w:val="Body1"/>
        <w:spacing w:line="360" w:lineRule="auto"/>
        <w:jc w:val="both"/>
        <w:rPr>
          <w:rFonts w:ascii="Arial" w:hAnsi="Arial" w:cs="Arial"/>
          <w:szCs w:val="22"/>
        </w:rPr>
      </w:pPr>
    </w:p>
    <w:p w:rsidR="00C8545C" w:rsidRPr="00DE23BB" w:rsidRDefault="00C5048C" w:rsidP="00DE23BB">
      <w:pPr>
        <w:pStyle w:val="Body1"/>
        <w:spacing w:line="360" w:lineRule="auto"/>
        <w:jc w:val="both"/>
        <w:rPr>
          <w:rFonts w:ascii="Arial" w:hAnsi="Arial" w:cs="Arial"/>
          <w:szCs w:val="22"/>
        </w:rPr>
      </w:pPr>
      <w:r>
        <w:rPr>
          <w:rFonts w:ascii="Arial" w:hAnsi="Arial" w:cs="Arial"/>
          <w:szCs w:val="22"/>
        </w:rPr>
        <w:tab/>
        <w:t>Former Georgia</w:t>
      </w:r>
      <w:r w:rsidR="00C8545C" w:rsidRPr="00DE23BB">
        <w:rPr>
          <w:rFonts w:ascii="Arial" w:hAnsi="Arial" w:cs="Arial"/>
          <w:szCs w:val="22"/>
        </w:rPr>
        <w:t xml:space="preserve"> Attorney General Michael J. Bowers, who served as the court-appointed mediator in the case</w:t>
      </w:r>
      <w:r w:rsidR="00276ED2">
        <w:rPr>
          <w:rFonts w:ascii="Arial" w:hAnsi="Arial" w:cs="Arial"/>
          <w:szCs w:val="22"/>
        </w:rPr>
        <w:t xml:space="preserve"> brought by a group of former members and later joined by a group of current EMC members</w:t>
      </w:r>
      <w:r w:rsidR="00C8545C" w:rsidRPr="00DE23BB">
        <w:rPr>
          <w:rFonts w:ascii="Arial" w:hAnsi="Arial" w:cs="Arial"/>
          <w:szCs w:val="22"/>
        </w:rPr>
        <w:t>, called the proposed settlement “a good-faith effort on the part of all the parties to resolve a very difficult and complicated situation that was not of their making.  I believe they have done the best possible job of balancing all the competing interests, and I am strongly urging the court to approve this settlement.”</w:t>
      </w:r>
    </w:p>
    <w:p w:rsidR="00C8545C" w:rsidRPr="00DE23BB" w:rsidRDefault="00C8545C" w:rsidP="00DE23BB">
      <w:pPr>
        <w:pStyle w:val="Body1"/>
        <w:spacing w:line="360" w:lineRule="auto"/>
        <w:jc w:val="both"/>
        <w:rPr>
          <w:rFonts w:ascii="Arial" w:hAnsi="Arial" w:cs="Arial"/>
          <w:szCs w:val="22"/>
        </w:rPr>
      </w:pPr>
    </w:p>
    <w:p w:rsidR="00C8545C" w:rsidRPr="00DE23BB" w:rsidRDefault="00C8545C" w:rsidP="00DE23BB">
      <w:pPr>
        <w:pStyle w:val="Body1"/>
        <w:spacing w:line="360" w:lineRule="auto"/>
        <w:jc w:val="both"/>
        <w:rPr>
          <w:rFonts w:ascii="Arial" w:hAnsi="Arial" w:cs="Arial"/>
          <w:szCs w:val="22"/>
        </w:rPr>
      </w:pPr>
      <w:r w:rsidRPr="00DE23BB">
        <w:rPr>
          <w:rFonts w:ascii="Arial" w:hAnsi="Arial" w:cs="Arial"/>
          <w:szCs w:val="22"/>
        </w:rPr>
        <w:tab/>
        <w:t>At issue in the almost four-year-old case are millions of dollars in capital credits the company has allocated in the name of its member</w:t>
      </w:r>
      <w:r w:rsidR="00C22D20">
        <w:rPr>
          <w:rFonts w:ascii="Arial" w:hAnsi="Arial" w:cs="Arial"/>
          <w:szCs w:val="22"/>
        </w:rPr>
        <w:t>s</w:t>
      </w:r>
      <w:r w:rsidR="00EA759A">
        <w:rPr>
          <w:rFonts w:ascii="Arial" w:hAnsi="Arial" w:cs="Arial"/>
          <w:szCs w:val="22"/>
        </w:rPr>
        <w:t>.</w:t>
      </w:r>
      <w:r w:rsidRPr="00DE23BB">
        <w:rPr>
          <w:rFonts w:ascii="Arial" w:hAnsi="Arial" w:cs="Arial"/>
          <w:szCs w:val="22"/>
        </w:rPr>
        <w:t xml:space="preserve">  As a </w:t>
      </w:r>
      <w:r w:rsidR="00212097">
        <w:rPr>
          <w:rFonts w:ascii="Arial" w:hAnsi="Arial" w:cs="Arial"/>
          <w:szCs w:val="22"/>
        </w:rPr>
        <w:t xml:space="preserve">not-for-profit electric </w:t>
      </w:r>
      <w:r w:rsidRPr="00DE23BB">
        <w:rPr>
          <w:rFonts w:ascii="Arial" w:hAnsi="Arial" w:cs="Arial"/>
          <w:szCs w:val="22"/>
        </w:rPr>
        <w:t>co-operative, Cob</w:t>
      </w:r>
      <w:r w:rsidR="0044006B">
        <w:rPr>
          <w:rFonts w:ascii="Arial" w:hAnsi="Arial" w:cs="Arial"/>
          <w:szCs w:val="22"/>
        </w:rPr>
        <w:t>b EMC is required by law to account</w:t>
      </w:r>
      <w:r w:rsidRPr="00DE23BB">
        <w:rPr>
          <w:rFonts w:ascii="Arial" w:hAnsi="Arial" w:cs="Arial"/>
          <w:szCs w:val="22"/>
        </w:rPr>
        <w:t xml:space="preserve"> certain profits – known in the co-op business as “margin” – as capital credits that are typically retu</w:t>
      </w:r>
      <w:r w:rsidR="0008390F">
        <w:rPr>
          <w:rFonts w:ascii="Arial" w:hAnsi="Arial" w:cs="Arial"/>
          <w:szCs w:val="22"/>
        </w:rPr>
        <w:t>rned to a cooperative’s member</w:t>
      </w:r>
      <w:r w:rsidRPr="00DE23BB">
        <w:rPr>
          <w:rFonts w:ascii="Arial" w:hAnsi="Arial" w:cs="Arial"/>
          <w:szCs w:val="22"/>
        </w:rPr>
        <w:t>s on a revolving basis.  Over the years, Cobb EM</w:t>
      </w:r>
      <w:r w:rsidR="0044006B">
        <w:rPr>
          <w:rFonts w:ascii="Arial" w:hAnsi="Arial" w:cs="Arial"/>
          <w:szCs w:val="22"/>
        </w:rPr>
        <w:t>C recorded the capital credits</w:t>
      </w:r>
      <w:r w:rsidRPr="00DE23BB">
        <w:rPr>
          <w:rFonts w:ascii="Arial" w:hAnsi="Arial" w:cs="Arial"/>
          <w:szCs w:val="22"/>
        </w:rPr>
        <w:t xml:space="preserve">, but prior management </w:t>
      </w:r>
      <w:r w:rsidRPr="00DE23BB">
        <w:rPr>
          <w:rFonts w:ascii="Arial" w:hAnsi="Arial" w:cs="Arial"/>
          <w:szCs w:val="22"/>
        </w:rPr>
        <w:lastRenderedPageBreak/>
        <w:t xml:space="preserve">did not actually </w:t>
      </w:r>
      <w:r w:rsidR="0044006B">
        <w:rPr>
          <w:rFonts w:ascii="Arial" w:hAnsi="Arial" w:cs="Arial"/>
          <w:szCs w:val="22"/>
        </w:rPr>
        <w:t xml:space="preserve">pay </w:t>
      </w:r>
      <w:r w:rsidRPr="00DE23BB">
        <w:rPr>
          <w:rFonts w:ascii="Arial" w:hAnsi="Arial" w:cs="Arial"/>
          <w:szCs w:val="22"/>
        </w:rPr>
        <w:t xml:space="preserve">credits that have been booked since 1957, although a partial distribution for the years 1957-1971 </w:t>
      </w:r>
      <w:r w:rsidR="0044006B">
        <w:rPr>
          <w:rFonts w:ascii="Arial" w:hAnsi="Arial" w:cs="Arial"/>
          <w:szCs w:val="22"/>
        </w:rPr>
        <w:t>was made in 2012 after filing</w:t>
      </w:r>
      <w:r w:rsidRPr="00DE23BB">
        <w:rPr>
          <w:rFonts w:ascii="Arial" w:hAnsi="Arial" w:cs="Arial"/>
          <w:szCs w:val="22"/>
        </w:rPr>
        <w:t xml:space="preserve"> the law suit.</w:t>
      </w:r>
    </w:p>
    <w:p w:rsidR="00C8545C" w:rsidRPr="00DE23BB" w:rsidRDefault="00C8545C" w:rsidP="00DE23BB">
      <w:pPr>
        <w:pStyle w:val="Body1"/>
        <w:spacing w:line="360" w:lineRule="auto"/>
        <w:jc w:val="both"/>
        <w:rPr>
          <w:rFonts w:ascii="Arial" w:hAnsi="Arial" w:cs="Arial"/>
          <w:szCs w:val="22"/>
        </w:rPr>
      </w:pPr>
    </w:p>
    <w:p w:rsidR="00C8545C" w:rsidRPr="00DE23BB" w:rsidRDefault="00C8545C" w:rsidP="00DE23BB">
      <w:pPr>
        <w:pStyle w:val="Body1"/>
        <w:spacing w:line="360" w:lineRule="auto"/>
        <w:jc w:val="both"/>
        <w:rPr>
          <w:rFonts w:ascii="Arial" w:hAnsi="Arial" w:cs="Arial"/>
          <w:szCs w:val="22"/>
        </w:rPr>
      </w:pPr>
      <w:r w:rsidRPr="00DE23BB">
        <w:rPr>
          <w:rFonts w:ascii="Arial" w:hAnsi="Arial" w:cs="Arial"/>
          <w:szCs w:val="22"/>
        </w:rPr>
        <w:tab/>
        <w:t xml:space="preserve">In January, 2010, a number of former members filed a lawsuit to force the company to disburse the </w:t>
      </w:r>
      <w:r w:rsidR="00712106" w:rsidRPr="00DE23BB">
        <w:rPr>
          <w:rFonts w:ascii="Arial" w:hAnsi="Arial" w:cs="Arial"/>
          <w:szCs w:val="22"/>
        </w:rPr>
        <w:t xml:space="preserve">unpaid </w:t>
      </w:r>
      <w:r w:rsidRPr="00DE23BB">
        <w:rPr>
          <w:rFonts w:ascii="Arial" w:hAnsi="Arial" w:cs="Arial"/>
          <w:szCs w:val="22"/>
        </w:rPr>
        <w:t>capital credits</w:t>
      </w:r>
      <w:r w:rsidR="00712106" w:rsidRPr="00DE23BB">
        <w:rPr>
          <w:rFonts w:ascii="Arial" w:hAnsi="Arial" w:cs="Arial"/>
          <w:szCs w:val="22"/>
        </w:rPr>
        <w:t>.  Their suit</w:t>
      </w:r>
      <w:r w:rsidRPr="00DE23BB">
        <w:rPr>
          <w:rFonts w:ascii="Arial" w:hAnsi="Arial" w:cs="Arial"/>
          <w:szCs w:val="22"/>
        </w:rPr>
        <w:t xml:space="preserve"> was </w:t>
      </w:r>
      <w:r w:rsidR="00EA759A">
        <w:rPr>
          <w:rFonts w:ascii="Arial" w:hAnsi="Arial" w:cs="Arial"/>
          <w:szCs w:val="22"/>
        </w:rPr>
        <w:t xml:space="preserve">later </w:t>
      </w:r>
      <w:r w:rsidRPr="00DE23BB">
        <w:rPr>
          <w:rFonts w:ascii="Arial" w:hAnsi="Arial" w:cs="Arial"/>
          <w:szCs w:val="22"/>
        </w:rPr>
        <w:t>joined by</w:t>
      </w:r>
      <w:r w:rsidR="0044006B">
        <w:rPr>
          <w:rFonts w:ascii="Arial" w:hAnsi="Arial" w:cs="Arial"/>
          <w:szCs w:val="22"/>
        </w:rPr>
        <w:t xml:space="preserve"> </w:t>
      </w:r>
      <w:r w:rsidR="00E742C5">
        <w:rPr>
          <w:rFonts w:ascii="Arial" w:hAnsi="Arial" w:cs="Arial"/>
          <w:szCs w:val="22"/>
        </w:rPr>
        <w:t>current members</w:t>
      </w:r>
      <w:r w:rsidRPr="00DE23BB">
        <w:rPr>
          <w:rFonts w:ascii="Arial" w:hAnsi="Arial" w:cs="Arial"/>
          <w:szCs w:val="22"/>
        </w:rPr>
        <w:t xml:space="preserve">.  </w:t>
      </w:r>
      <w:r w:rsidR="006226CB" w:rsidRPr="00DE23BB">
        <w:rPr>
          <w:rFonts w:ascii="Arial" w:hAnsi="Arial" w:cs="Arial"/>
          <w:szCs w:val="22"/>
        </w:rPr>
        <w:t>The agreement</w:t>
      </w:r>
      <w:r w:rsidRPr="00DE23BB">
        <w:rPr>
          <w:rFonts w:ascii="Arial" w:hAnsi="Arial" w:cs="Arial"/>
          <w:szCs w:val="22"/>
        </w:rPr>
        <w:t xml:space="preserve"> announced to</w:t>
      </w:r>
      <w:r w:rsidR="00EA759A">
        <w:rPr>
          <w:rFonts w:ascii="Arial" w:hAnsi="Arial" w:cs="Arial"/>
          <w:szCs w:val="22"/>
        </w:rPr>
        <w:t>day would settle</w:t>
      </w:r>
      <w:r w:rsidRPr="00DE23BB">
        <w:rPr>
          <w:rFonts w:ascii="Arial" w:hAnsi="Arial" w:cs="Arial"/>
          <w:szCs w:val="22"/>
        </w:rPr>
        <w:t xml:space="preserve"> that lawsuit.</w:t>
      </w:r>
    </w:p>
    <w:p w:rsidR="00C8545C" w:rsidRPr="00DE23BB" w:rsidRDefault="00C8545C" w:rsidP="00DE23BB">
      <w:pPr>
        <w:pStyle w:val="Body1"/>
        <w:spacing w:line="360" w:lineRule="auto"/>
        <w:jc w:val="both"/>
        <w:rPr>
          <w:rFonts w:ascii="Arial" w:hAnsi="Arial" w:cs="Arial"/>
          <w:szCs w:val="22"/>
        </w:rPr>
      </w:pPr>
    </w:p>
    <w:p w:rsidR="00C8545C" w:rsidRPr="00DE23BB" w:rsidRDefault="00C8545C" w:rsidP="00DE23BB">
      <w:pPr>
        <w:pStyle w:val="Body1"/>
        <w:spacing w:line="360" w:lineRule="auto"/>
        <w:jc w:val="both"/>
        <w:rPr>
          <w:rFonts w:ascii="Arial" w:hAnsi="Arial" w:cs="Arial"/>
          <w:szCs w:val="22"/>
        </w:rPr>
      </w:pPr>
      <w:r w:rsidRPr="00DE23BB">
        <w:rPr>
          <w:rFonts w:ascii="Arial" w:hAnsi="Arial" w:cs="Arial"/>
          <w:szCs w:val="22"/>
        </w:rPr>
        <w:tab/>
        <w:t>“These have been difficult negotiations over a problem to which there is no perfect solution,” said Chip Nelson, president and CEO of Cobb EMC.  “</w:t>
      </w:r>
      <w:r w:rsidR="006226CB">
        <w:rPr>
          <w:rFonts w:ascii="Arial" w:hAnsi="Arial" w:cs="Arial"/>
          <w:szCs w:val="22"/>
        </w:rPr>
        <w:t xml:space="preserve">The Court </w:t>
      </w:r>
      <w:r w:rsidR="00123FCE">
        <w:rPr>
          <w:rFonts w:ascii="Arial" w:hAnsi="Arial" w:cs="Arial"/>
          <w:szCs w:val="22"/>
        </w:rPr>
        <w:t xml:space="preserve">has preliminarily </w:t>
      </w:r>
      <w:r w:rsidR="006226CB">
        <w:rPr>
          <w:rFonts w:ascii="Arial" w:hAnsi="Arial" w:cs="Arial"/>
          <w:szCs w:val="22"/>
        </w:rPr>
        <w:t>approved the</w:t>
      </w:r>
      <w:r w:rsidRPr="00DE23BB">
        <w:rPr>
          <w:rFonts w:ascii="Arial" w:hAnsi="Arial" w:cs="Arial"/>
          <w:szCs w:val="22"/>
        </w:rPr>
        <w:t xml:space="preserve"> settlement so that we can disburse the required capital credits, close the books on this chapter in our company’s history, and put an even stronger focus on our core mission of providing electrical power to our service areas.”</w:t>
      </w:r>
    </w:p>
    <w:p w:rsidR="00C8545C" w:rsidRPr="00DE23BB" w:rsidRDefault="00C8545C" w:rsidP="00DE23BB">
      <w:pPr>
        <w:pStyle w:val="Body1"/>
        <w:spacing w:line="360" w:lineRule="auto"/>
        <w:jc w:val="both"/>
        <w:rPr>
          <w:rFonts w:ascii="Arial" w:hAnsi="Arial" w:cs="Arial"/>
          <w:szCs w:val="22"/>
        </w:rPr>
      </w:pPr>
    </w:p>
    <w:p w:rsidR="00C8545C" w:rsidRDefault="00C8545C" w:rsidP="00DE23BB">
      <w:pPr>
        <w:pStyle w:val="Body1"/>
        <w:spacing w:line="360" w:lineRule="auto"/>
        <w:jc w:val="both"/>
        <w:rPr>
          <w:rFonts w:ascii="Arial" w:hAnsi="Arial" w:cs="Arial"/>
          <w:szCs w:val="22"/>
        </w:rPr>
      </w:pPr>
      <w:r w:rsidRPr="00DE23BB">
        <w:rPr>
          <w:rFonts w:ascii="Arial" w:hAnsi="Arial" w:cs="Arial"/>
          <w:szCs w:val="22"/>
        </w:rPr>
        <w:tab/>
        <w:t xml:space="preserve">In a joint press briefing, attorneys for the </w:t>
      </w:r>
      <w:r w:rsidR="002303E0">
        <w:rPr>
          <w:rFonts w:ascii="Arial" w:hAnsi="Arial" w:cs="Arial"/>
          <w:szCs w:val="22"/>
        </w:rPr>
        <w:t>parties</w:t>
      </w:r>
      <w:r w:rsidRPr="00DE23BB">
        <w:rPr>
          <w:rFonts w:ascii="Arial" w:hAnsi="Arial" w:cs="Arial"/>
          <w:szCs w:val="22"/>
        </w:rPr>
        <w:t xml:space="preserve"> </w:t>
      </w:r>
      <w:r w:rsidR="0044006B">
        <w:rPr>
          <w:rFonts w:ascii="Arial" w:hAnsi="Arial" w:cs="Arial"/>
          <w:szCs w:val="22"/>
        </w:rPr>
        <w:t>observed</w:t>
      </w:r>
      <w:r w:rsidR="00DA32DC">
        <w:rPr>
          <w:rFonts w:ascii="Arial" w:hAnsi="Arial" w:cs="Arial"/>
          <w:szCs w:val="22"/>
        </w:rPr>
        <w:t xml:space="preserve"> </w:t>
      </w:r>
      <w:r w:rsidR="00596625" w:rsidRPr="00DE23BB">
        <w:rPr>
          <w:rFonts w:ascii="Arial" w:hAnsi="Arial" w:cs="Arial"/>
          <w:szCs w:val="22"/>
        </w:rPr>
        <w:t xml:space="preserve">that unlike many complex litigation settlements where each party walks away disappointed, in this matter the negotiations led to </w:t>
      </w:r>
      <w:r w:rsidR="00DA32DC">
        <w:rPr>
          <w:rFonts w:ascii="Arial" w:hAnsi="Arial" w:cs="Arial"/>
          <w:szCs w:val="22"/>
        </w:rPr>
        <w:t xml:space="preserve">a </w:t>
      </w:r>
      <w:r w:rsidR="0044006B">
        <w:rPr>
          <w:rFonts w:ascii="Arial" w:hAnsi="Arial" w:cs="Arial"/>
          <w:szCs w:val="22"/>
        </w:rPr>
        <w:t>result with</w:t>
      </w:r>
      <w:r w:rsidR="00596625" w:rsidRPr="00DE23BB">
        <w:rPr>
          <w:rFonts w:ascii="Arial" w:hAnsi="Arial" w:cs="Arial"/>
          <w:szCs w:val="22"/>
        </w:rPr>
        <w:t xml:space="preserve"> positive outcomes from each of their clients’ perspectives</w:t>
      </w:r>
      <w:r w:rsidR="00DA32DC">
        <w:rPr>
          <w:rFonts w:ascii="Arial" w:hAnsi="Arial" w:cs="Arial"/>
          <w:szCs w:val="22"/>
        </w:rPr>
        <w:t xml:space="preserve">, though </w:t>
      </w:r>
      <w:r w:rsidR="00C72ADF">
        <w:rPr>
          <w:rFonts w:ascii="Arial" w:hAnsi="Arial" w:cs="Arial"/>
          <w:szCs w:val="22"/>
        </w:rPr>
        <w:t xml:space="preserve">significant compromises </w:t>
      </w:r>
      <w:r w:rsidR="00DA32DC">
        <w:rPr>
          <w:rFonts w:ascii="Arial" w:hAnsi="Arial" w:cs="Arial"/>
          <w:szCs w:val="22"/>
        </w:rPr>
        <w:t>and concessions were made by all</w:t>
      </w:r>
      <w:r w:rsidR="00C72ADF">
        <w:rPr>
          <w:rFonts w:ascii="Arial" w:hAnsi="Arial" w:cs="Arial"/>
          <w:szCs w:val="22"/>
        </w:rPr>
        <w:t xml:space="preserve"> parties.</w:t>
      </w:r>
    </w:p>
    <w:p w:rsidR="0044006B" w:rsidRPr="00DE23BB" w:rsidRDefault="0044006B" w:rsidP="00DE23BB">
      <w:pPr>
        <w:pStyle w:val="Body1"/>
        <w:spacing w:line="360" w:lineRule="auto"/>
        <w:jc w:val="both"/>
        <w:rPr>
          <w:rFonts w:ascii="Arial" w:hAnsi="Arial" w:cs="Arial"/>
          <w:szCs w:val="22"/>
        </w:rPr>
      </w:pPr>
    </w:p>
    <w:p w:rsidR="00C8545C" w:rsidRDefault="00C8545C" w:rsidP="00DE23BB">
      <w:pPr>
        <w:pStyle w:val="Body1"/>
        <w:spacing w:line="360" w:lineRule="auto"/>
        <w:jc w:val="both"/>
        <w:rPr>
          <w:rFonts w:ascii="Arial" w:hAnsi="Arial" w:cs="Arial"/>
          <w:szCs w:val="22"/>
        </w:rPr>
      </w:pPr>
      <w:r w:rsidRPr="00DE23BB">
        <w:rPr>
          <w:rFonts w:ascii="Arial" w:hAnsi="Arial" w:cs="Arial"/>
          <w:szCs w:val="22"/>
        </w:rPr>
        <w:t xml:space="preserve">            </w:t>
      </w:r>
      <w:r w:rsidR="00DB5AB7" w:rsidRPr="00DE23BB">
        <w:rPr>
          <w:rFonts w:ascii="Arial" w:hAnsi="Arial" w:cs="Arial"/>
          <w:szCs w:val="22"/>
        </w:rPr>
        <w:t xml:space="preserve">Attorney </w:t>
      </w:r>
      <w:r w:rsidRPr="00DE23BB">
        <w:rPr>
          <w:rFonts w:ascii="Arial" w:hAnsi="Arial" w:cs="Arial"/>
          <w:szCs w:val="22"/>
        </w:rPr>
        <w:t xml:space="preserve">Charles D. Gabriel of </w:t>
      </w:r>
      <w:r w:rsidR="00DB5AB7" w:rsidRPr="00DE23BB">
        <w:rPr>
          <w:rFonts w:ascii="Arial" w:hAnsi="Arial" w:cs="Arial"/>
          <w:szCs w:val="22"/>
        </w:rPr>
        <w:t xml:space="preserve">the Roswell law firm </w:t>
      </w:r>
      <w:r w:rsidR="0044006B">
        <w:rPr>
          <w:rFonts w:ascii="Arial" w:hAnsi="Arial" w:cs="Arial"/>
          <w:szCs w:val="22"/>
        </w:rPr>
        <w:t>Pierce-</w:t>
      </w:r>
      <w:r w:rsidRPr="00DE23BB">
        <w:rPr>
          <w:rFonts w:ascii="Arial" w:hAnsi="Arial" w:cs="Arial"/>
          <w:szCs w:val="22"/>
        </w:rPr>
        <w:t>Gabriel Partners LLC,</w:t>
      </w:r>
      <w:r w:rsidR="00350896">
        <w:rPr>
          <w:rFonts w:ascii="Arial" w:hAnsi="Arial" w:cs="Arial"/>
          <w:szCs w:val="22"/>
        </w:rPr>
        <w:t xml:space="preserve"> </w:t>
      </w:r>
      <w:r w:rsidR="0044006B">
        <w:rPr>
          <w:rFonts w:ascii="Arial" w:hAnsi="Arial" w:cs="Arial"/>
          <w:szCs w:val="22"/>
        </w:rPr>
        <w:t>as spokesman for the Plaintiff</w:t>
      </w:r>
      <w:r w:rsidR="00F55539">
        <w:rPr>
          <w:rFonts w:ascii="Arial" w:hAnsi="Arial" w:cs="Arial"/>
          <w:szCs w:val="22"/>
        </w:rPr>
        <w:t>s</w:t>
      </w:r>
      <w:r w:rsidR="0044006B">
        <w:rPr>
          <w:rFonts w:ascii="Arial" w:hAnsi="Arial" w:cs="Arial"/>
          <w:szCs w:val="22"/>
        </w:rPr>
        <w:t>’</w:t>
      </w:r>
      <w:r w:rsidR="00F55539">
        <w:rPr>
          <w:rFonts w:ascii="Arial" w:hAnsi="Arial" w:cs="Arial"/>
          <w:szCs w:val="22"/>
        </w:rPr>
        <w:t xml:space="preserve"> legal te</w:t>
      </w:r>
      <w:r w:rsidR="0044006B">
        <w:rPr>
          <w:rFonts w:ascii="Arial" w:hAnsi="Arial" w:cs="Arial"/>
          <w:szCs w:val="22"/>
        </w:rPr>
        <w:t>am for former Cobb EMC members</w:t>
      </w:r>
      <w:r w:rsidR="00F55539">
        <w:rPr>
          <w:rFonts w:ascii="Arial" w:hAnsi="Arial" w:cs="Arial"/>
          <w:szCs w:val="22"/>
        </w:rPr>
        <w:t xml:space="preserve"> that also includes the Dallas based firm of Waters Kraus and the Enid, Oklahoma firm of </w:t>
      </w:r>
      <w:r w:rsidR="0044006B">
        <w:rPr>
          <w:rFonts w:ascii="Arial" w:hAnsi="Arial" w:cs="Arial"/>
          <w:szCs w:val="22"/>
        </w:rPr>
        <w:t>Mitchell</w:t>
      </w:r>
      <w:r w:rsidR="00350896">
        <w:rPr>
          <w:rFonts w:ascii="Arial" w:hAnsi="Arial" w:cs="Arial"/>
          <w:szCs w:val="22"/>
        </w:rPr>
        <w:t xml:space="preserve"> </w:t>
      </w:r>
      <w:proofErr w:type="spellStart"/>
      <w:r w:rsidR="00350896">
        <w:rPr>
          <w:rFonts w:ascii="Arial" w:hAnsi="Arial" w:cs="Arial"/>
          <w:szCs w:val="22"/>
        </w:rPr>
        <w:t>DeClerck</w:t>
      </w:r>
      <w:proofErr w:type="spellEnd"/>
      <w:r w:rsidR="00350896">
        <w:rPr>
          <w:rFonts w:ascii="Arial" w:hAnsi="Arial" w:cs="Arial"/>
          <w:szCs w:val="22"/>
        </w:rPr>
        <w:t>,</w:t>
      </w:r>
      <w:r w:rsidR="00E742C5">
        <w:rPr>
          <w:rFonts w:ascii="Arial" w:hAnsi="Arial" w:cs="Arial"/>
          <w:szCs w:val="22"/>
        </w:rPr>
        <w:t xml:space="preserve"> said, </w:t>
      </w:r>
      <w:r w:rsidRPr="00DE23BB">
        <w:rPr>
          <w:rFonts w:ascii="Arial" w:hAnsi="Arial" w:cs="Arial"/>
          <w:szCs w:val="22"/>
        </w:rPr>
        <w:t xml:space="preserve">            "</w:t>
      </w:r>
      <w:r w:rsidR="00A00CCD">
        <w:rPr>
          <w:rFonts w:ascii="Arial" w:hAnsi="Arial" w:cs="Arial"/>
          <w:szCs w:val="22"/>
        </w:rPr>
        <w:t>W</w:t>
      </w:r>
      <w:r w:rsidR="00A00CCD" w:rsidRPr="00A00CCD">
        <w:rPr>
          <w:rFonts w:ascii="Arial" w:hAnsi="Arial" w:cs="Arial"/>
          <w:szCs w:val="22"/>
        </w:rPr>
        <w:t xml:space="preserve">e </w:t>
      </w:r>
      <w:r w:rsidR="00123FCE">
        <w:rPr>
          <w:rFonts w:ascii="Arial" w:hAnsi="Arial" w:cs="Arial"/>
          <w:szCs w:val="22"/>
        </w:rPr>
        <w:t xml:space="preserve">are grateful </w:t>
      </w:r>
      <w:r w:rsidR="006226CB">
        <w:rPr>
          <w:rFonts w:ascii="Arial" w:hAnsi="Arial" w:cs="Arial"/>
          <w:szCs w:val="22"/>
        </w:rPr>
        <w:t>that Judge</w:t>
      </w:r>
      <w:r w:rsidR="00A00CCD" w:rsidRPr="00A00CCD">
        <w:rPr>
          <w:rFonts w:ascii="Arial" w:hAnsi="Arial" w:cs="Arial"/>
          <w:szCs w:val="22"/>
        </w:rPr>
        <w:t xml:space="preserve"> </w:t>
      </w:r>
      <w:r w:rsidR="006226CB" w:rsidRPr="00A00CCD">
        <w:rPr>
          <w:rFonts w:ascii="Arial" w:hAnsi="Arial" w:cs="Arial"/>
          <w:szCs w:val="22"/>
        </w:rPr>
        <w:t xml:space="preserve">Schuster </w:t>
      </w:r>
      <w:r w:rsidR="006226CB">
        <w:rPr>
          <w:rFonts w:ascii="Arial" w:hAnsi="Arial" w:cs="Arial"/>
          <w:szCs w:val="22"/>
        </w:rPr>
        <w:t>has</w:t>
      </w:r>
      <w:r w:rsidR="00A00CCD">
        <w:rPr>
          <w:rFonts w:ascii="Arial" w:hAnsi="Arial" w:cs="Arial"/>
          <w:szCs w:val="22"/>
        </w:rPr>
        <w:t xml:space="preserve"> grant</w:t>
      </w:r>
      <w:r w:rsidR="00123FCE">
        <w:rPr>
          <w:rFonts w:ascii="Arial" w:hAnsi="Arial" w:cs="Arial"/>
          <w:szCs w:val="22"/>
        </w:rPr>
        <w:t>ed</w:t>
      </w:r>
      <w:r w:rsidR="00A00CCD" w:rsidRPr="00A00CCD">
        <w:rPr>
          <w:rFonts w:ascii="Arial" w:hAnsi="Arial" w:cs="Arial"/>
          <w:szCs w:val="22"/>
        </w:rPr>
        <w:t xml:space="preserve"> preliminary appr</w:t>
      </w:r>
      <w:r w:rsidR="00EA759A">
        <w:rPr>
          <w:rFonts w:ascii="Arial" w:hAnsi="Arial" w:cs="Arial"/>
          <w:szCs w:val="22"/>
        </w:rPr>
        <w:t>oval of the settlement</w:t>
      </w:r>
      <w:r w:rsidR="0044006B">
        <w:rPr>
          <w:rFonts w:ascii="Arial" w:hAnsi="Arial" w:cs="Arial"/>
          <w:szCs w:val="22"/>
        </w:rPr>
        <w:t xml:space="preserve">. </w:t>
      </w:r>
      <w:r w:rsidR="00DB5AB7" w:rsidRPr="00DE23BB">
        <w:rPr>
          <w:rFonts w:ascii="Arial" w:hAnsi="Arial" w:cs="Arial"/>
          <w:szCs w:val="22"/>
        </w:rPr>
        <w:t>Our clients appreciate the diligence and thoughtful work of mediator Mike Bowers, the officers of Cobb EMC</w:t>
      </w:r>
      <w:r w:rsidR="00123FCE">
        <w:rPr>
          <w:rFonts w:ascii="Arial" w:hAnsi="Arial" w:cs="Arial"/>
          <w:szCs w:val="22"/>
        </w:rPr>
        <w:t>, its current Board</w:t>
      </w:r>
      <w:r w:rsidR="00DB5AB7" w:rsidRPr="00DE23BB">
        <w:rPr>
          <w:rFonts w:ascii="Arial" w:hAnsi="Arial" w:cs="Arial"/>
          <w:szCs w:val="22"/>
        </w:rPr>
        <w:t xml:space="preserve"> and all the attorneys and experts that </w:t>
      </w:r>
      <w:r w:rsidR="00EA759A">
        <w:rPr>
          <w:rFonts w:ascii="Arial" w:hAnsi="Arial" w:cs="Arial"/>
          <w:szCs w:val="22"/>
        </w:rPr>
        <w:t>devoted their talents to reach the agreement</w:t>
      </w:r>
      <w:r w:rsidR="00DB5AB7" w:rsidRPr="00DE23BB">
        <w:rPr>
          <w:rFonts w:ascii="Arial" w:hAnsi="Arial" w:cs="Arial"/>
          <w:szCs w:val="22"/>
        </w:rPr>
        <w:t xml:space="preserve"> ending this protracted litigation</w:t>
      </w:r>
      <w:r w:rsidR="00B26EB8">
        <w:rPr>
          <w:rFonts w:ascii="Arial" w:hAnsi="Arial" w:cs="Arial"/>
          <w:szCs w:val="22"/>
        </w:rPr>
        <w:t>,</w:t>
      </w:r>
      <w:r w:rsidRPr="00DE23BB">
        <w:rPr>
          <w:rFonts w:ascii="Arial" w:hAnsi="Arial" w:cs="Arial"/>
          <w:szCs w:val="22"/>
        </w:rPr>
        <w:t xml:space="preserve"> which we believe fairly resolves this long-standing injustice</w:t>
      </w:r>
      <w:r w:rsidR="00350896">
        <w:rPr>
          <w:rFonts w:ascii="Arial" w:hAnsi="Arial" w:cs="Arial"/>
          <w:szCs w:val="22"/>
        </w:rPr>
        <w:t xml:space="preserve"> to the EMC’s former members</w:t>
      </w:r>
      <w:r w:rsidR="00E742C5">
        <w:rPr>
          <w:rFonts w:ascii="Arial" w:hAnsi="Arial" w:cs="Arial"/>
          <w:szCs w:val="22"/>
        </w:rPr>
        <w:t>.”</w:t>
      </w:r>
    </w:p>
    <w:p w:rsidR="00B26EB8" w:rsidRPr="00DE23BB" w:rsidRDefault="00B26EB8" w:rsidP="00DE23BB">
      <w:pPr>
        <w:pStyle w:val="Body1"/>
        <w:spacing w:line="360" w:lineRule="auto"/>
        <w:jc w:val="both"/>
        <w:rPr>
          <w:rFonts w:ascii="Arial" w:hAnsi="Arial" w:cs="Arial"/>
          <w:szCs w:val="22"/>
        </w:rPr>
      </w:pPr>
    </w:p>
    <w:p w:rsidR="00B26EB8" w:rsidRDefault="00DB5AB7" w:rsidP="00DE23BB">
      <w:pPr>
        <w:pStyle w:val="Body1"/>
        <w:spacing w:line="360" w:lineRule="auto"/>
        <w:jc w:val="both"/>
        <w:rPr>
          <w:rFonts w:ascii="Arial" w:hAnsi="Arial" w:cs="Arial"/>
          <w:szCs w:val="22"/>
        </w:rPr>
      </w:pPr>
      <w:r w:rsidRPr="00DE23BB">
        <w:rPr>
          <w:rFonts w:ascii="Arial" w:hAnsi="Arial" w:cs="Arial"/>
          <w:szCs w:val="22"/>
        </w:rPr>
        <w:tab/>
      </w:r>
      <w:r w:rsidR="00B26EB8">
        <w:rPr>
          <w:rFonts w:ascii="Arial" w:hAnsi="Arial" w:cs="Arial"/>
          <w:szCs w:val="22"/>
        </w:rPr>
        <w:t xml:space="preserve">Attorney </w:t>
      </w:r>
      <w:proofErr w:type="spellStart"/>
      <w:r w:rsidR="00B26EB8">
        <w:rPr>
          <w:rFonts w:ascii="Arial" w:hAnsi="Arial" w:cs="Arial"/>
          <w:szCs w:val="22"/>
        </w:rPr>
        <w:t>Hylton</w:t>
      </w:r>
      <w:proofErr w:type="spellEnd"/>
      <w:r w:rsidR="00B26EB8">
        <w:rPr>
          <w:rFonts w:ascii="Arial" w:hAnsi="Arial" w:cs="Arial"/>
          <w:szCs w:val="22"/>
        </w:rPr>
        <w:t xml:space="preserve"> B. Dupree, Jr., </w:t>
      </w:r>
      <w:r w:rsidR="0044006B">
        <w:rPr>
          <w:rFonts w:ascii="Arial" w:hAnsi="Arial" w:cs="Arial"/>
          <w:szCs w:val="22"/>
        </w:rPr>
        <w:t xml:space="preserve">an </w:t>
      </w:r>
      <w:r w:rsidR="0008390F">
        <w:rPr>
          <w:rFonts w:ascii="Arial" w:hAnsi="Arial" w:cs="Arial"/>
          <w:szCs w:val="22"/>
        </w:rPr>
        <w:t>attorney for the C</w:t>
      </w:r>
      <w:r w:rsidR="00B26EB8">
        <w:rPr>
          <w:rFonts w:ascii="Arial" w:hAnsi="Arial" w:cs="Arial"/>
          <w:szCs w:val="22"/>
        </w:rPr>
        <w:t xml:space="preserve">lass of current </w:t>
      </w:r>
      <w:r w:rsidR="0008390F">
        <w:rPr>
          <w:rFonts w:ascii="Arial" w:hAnsi="Arial" w:cs="Arial"/>
          <w:szCs w:val="22"/>
        </w:rPr>
        <w:t xml:space="preserve">Cobb EMC </w:t>
      </w:r>
      <w:r w:rsidR="00B26EB8">
        <w:rPr>
          <w:rFonts w:ascii="Arial" w:hAnsi="Arial" w:cs="Arial"/>
          <w:szCs w:val="22"/>
        </w:rPr>
        <w:t>members</w:t>
      </w:r>
      <w:r w:rsidRPr="00DE23BB">
        <w:rPr>
          <w:rFonts w:ascii="Arial" w:hAnsi="Arial" w:cs="Arial"/>
          <w:szCs w:val="22"/>
        </w:rPr>
        <w:t xml:space="preserve"> </w:t>
      </w:r>
      <w:r w:rsidR="00CB724E">
        <w:rPr>
          <w:rFonts w:ascii="Arial" w:hAnsi="Arial" w:cs="Arial"/>
          <w:szCs w:val="22"/>
        </w:rPr>
        <w:t>stated “</w:t>
      </w:r>
      <w:r w:rsidR="0008390F">
        <w:rPr>
          <w:rFonts w:ascii="Arial" w:hAnsi="Arial" w:cs="Arial"/>
          <w:szCs w:val="22"/>
        </w:rPr>
        <w:t xml:space="preserve">on behalf of our clients, </w:t>
      </w:r>
      <w:r w:rsidR="0044006B">
        <w:rPr>
          <w:rFonts w:ascii="Arial" w:hAnsi="Arial" w:cs="Arial"/>
          <w:szCs w:val="22"/>
        </w:rPr>
        <w:t xml:space="preserve">we are </w:t>
      </w:r>
      <w:r w:rsidR="0008390F">
        <w:rPr>
          <w:rFonts w:ascii="Arial" w:hAnsi="Arial" w:cs="Arial"/>
          <w:szCs w:val="22"/>
        </w:rPr>
        <w:t>satisfied</w:t>
      </w:r>
      <w:r w:rsidR="0044006B">
        <w:rPr>
          <w:rFonts w:ascii="Arial" w:hAnsi="Arial" w:cs="Arial"/>
          <w:szCs w:val="22"/>
        </w:rPr>
        <w:t xml:space="preserve"> tha</w:t>
      </w:r>
      <w:r w:rsidR="0008390F">
        <w:rPr>
          <w:rFonts w:ascii="Arial" w:hAnsi="Arial" w:cs="Arial"/>
          <w:szCs w:val="22"/>
        </w:rPr>
        <w:t>t</w:t>
      </w:r>
      <w:r w:rsidR="0044006B">
        <w:rPr>
          <w:rFonts w:ascii="Arial" w:hAnsi="Arial" w:cs="Arial"/>
          <w:szCs w:val="22"/>
        </w:rPr>
        <w:t xml:space="preserve"> the Settlement of this litigation is in</w:t>
      </w:r>
      <w:r w:rsidR="0008390F">
        <w:rPr>
          <w:rFonts w:ascii="Arial" w:hAnsi="Arial" w:cs="Arial"/>
          <w:szCs w:val="22"/>
        </w:rPr>
        <w:t xml:space="preserve"> the</w:t>
      </w:r>
      <w:r w:rsidR="0044006B">
        <w:rPr>
          <w:rFonts w:ascii="Arial" w:hAnsi="Arial" w:cs="Arial"/>
          <w:szCs w:val="22"/>
        </w:rPr>
        <w:t xml:space="preserve"> </w:t>
      </w:r>
      <w:r w:rsidR="0008390F">
        <w:rPr>
          <w:rFonts w:ascii="Arial" w:hAnsi="Arial" w:cs="Arial"/>
          <w:szCs w:val="22"/>
        </w:rPr>
        <w:t xml:space="preserve">best </w:t>
      </w:r>
      <w:r w:rsidR="0044006B">
        <w:rPr>
          <w:rFonts w:ascii="Arial" w:hAnsi="Arial" w:cs="Arial"/>
          <w:szCs w:val="22"/>
        </w:rPr>
        <w:t xml:space="preserve">interest of the current members of Cobb EMC.  We likewise acknowledge the efforts of all counsel, the </w:t>
      </w:r>
      <w:r w:rsidR="0008390F">
        <w:rPr>
          <w:rFonts w:ascii="Arial" w:hAnsi="Arial" w:cs="Arial"/>
          <w:szCs w:val="22"/>
        </w:rPr>
        <w:t>B</w:t>
      </w:r>
      <w:r w:rsidR="0044006B">
        <w:rPr>
          <w:rFonts w:ascii="Arial" w:hAnsi="Arial" w:cs="Arial"/>
          <w:szCs w:val="22"/>
        </w:rPr>
        <w:t xml:space="preserve">oard and management of Cobb EMC, and the mediator, in achieving this Settlement.  </w:t>
      </w:r>
    </w:p>
    <w:p w:rsidR="0008390F" w:rsidRDefault="0008390F" w:rsidP="00DE23BB">
      <w:pPr>
        <w:pStyle w:val="Body1"/>
        <w:spacing w:line="360" w:lineRule="auto"/>
        <w:jc w:val="both"/>
        <w:rPr>
          <w:rFonts w:ascii="Arial" w:hAnsi="Arial" w:cs="Arial"/>
          <w:szCs w:val="22"/>
        </w:rPr>
      </w:pPr>
    </w:p>
    <w:p w:rsidR="00C8545C" w:rsidRPr="00DE23BB" w:rsidRDefault="00B26EB8" w:rsidP="00DE23BB">
      <w:pPr>
        <w:pStyle w:val="Body1"/>
        <w:spacing w:line="360" w:lineRule="auto"/>
        <w:jc w:val="both"/>
        <w:rPr>
          <w:rFonts w:ascii="Arial" w:hAnsi="Arial" w:cs="Arial"/>
          <w:szCs w:val="22"/>
        </w:rPr>
      </w:pPr>
      <w:r>
        <w:rPr>
          <w:rFonts w:ascii="Arial" w:hAnsi="Arial" w:cs="Arial"/>
          <w:szCs w:val="22"/>
        </w:rPr>
        <w:lastRenderedPageBreak/>
        <w:tab/>
      </w:r>
      <w:r w:rsidR="00C8545C" w:rsidRPr="00DE23BB">
        <w:rPr>
          <w:rFonts w:ascii="Arial" w:hAnsi="Arial" w:cs="Arial"/>
          <w:szCs w:val="22"/>
        </w:rPr>
        <w:t>Under the proposed settlement the claims and payment processes for curre</w:t>
      </w:r>
      <w:r w:rsidR="0008390F">
        <w:rPr>
          <w:rFonts w:ascii="Arial" w:hAnsi="Arial" w:cs="Arial"/>
          <w:szCs w:val="22"/>
        </w:rPr>
        <w:t>nt and former Cobb EMC members</w:t>
      </w:r>
      <w:r w:rsidR="00C8545C" w:rsidRPr="00DE23BB">
        <w:rPr>
          <w:rFonts w:ascii="Arial" w:hAnsi="Arial" w:cs="Arial"/>
          <w:szCs w:val="22"/>
        </w:rPr>
        <w:t xml:space="preserve"> </w:t>
      </w:r>
      <w:r w:rsidR="00CB724E">
        <w:rPr>
          <w:rFonts w:ascii="Arial" w:hAnsi="Arial" w:cs="Arial"/>
          <w:szCs w:val="22"/>
        </w:rPr>
        <w:t>will</w:t>
      </w:r>
      <w:r w:rsidR="00C8545C" w:rsidRPr="00DE23BB">
        <w:rPr>
          <w:rFonts w:ascii="Arial" w:hAnsi="Arial" w:cs="Arial"/>
          <w:szCs w:val="22"/>
        </w:rPr>
        <w:t xml:space="preserve"> be managed by a third-party </w:t>
      </w:r>
      <w:r w:rsidR="00CD3C20">
        <w:rPr>
          <w:rFonts w:ascii="Arial" w:hAnsi="Arial" w:cs="Arial"/>
          <w:szCs w:val="22"/>
        </w:rPr>
        <w:t>Settlement A</w:t>
      </w:r>
      <w:r w:rsidR="00C8545C" w:rsidRPr="00DE23BB">
        <w:rPr>
          <w:rFonts w:ascii="Arial" w:hAnsi="Arial" w:cs="Arial"/>
          <w:szCs w:val="22"/>
        </w:rPr>
        <w:t>dministrator</w:t>
      </w:r>
      <w:r w:rsidR="00CB724E">
        <w:rPr>
          <w:rFonts w:ascii="Arial" w:hAnsi="Arial" w:cs="Arial"/>
          <w:szCs w:val="22"/>
        </w:rPr>
        <w:t>, The Garden City Group, Inc., one of the nation’s premier settlement administration organizations.</w:t>
      </w:r>
      <w:r w:rsidR="00C8545C" w:rsidRPr="00DE23BB">
        <w:rPr>
          <w:rFonts w:ascii="Arial" w:hAnsi="Arial" w:cs="Arial"/>
          <w:szCs w:val="22"/>
        </w:rPr>
        <w:t xml:space="preserve"> </w:t>
      </w:r>
      <w:r w:rsidR="00CB724E">
        <w:rPr>
          <w:rFonts w:ascii="Arial" w:hAnsi="Arial" w:cs="Arial"/>
          <w:szCs w:val="22"/>
        </w:rPr>
        <w:t>I</w:t>
      </w:r>
      <w:r w:rsidR="00C8545C" w:rsidRPr="00DE23BB">
        <w:rPr>
          <w:rFonts w:ascii="Arial" w:hAnsi="Arial" w:cs="Arial"/>
          <w:szCs w:val="22"/>
        </w:rPr>
        <w:t xml:space="preserve">t is expected to take several weeks to organize the necessary data and begin attempting to reach </w:t>
      </w:r>
      <w:r w:rsidR="00712106" w:rsidRPr="00DE23BB">
        <w:rPr>
          <w:rFonts w:ascii="Arial" w:hAnsi="Arial" w:cs="Arial"/>
          <w:szCs w:val="22"/>
        </w:rPr>
        <w:t xml:space="preserve">the </w:t>
      </w:r>
      <w:r w:rsidR="00CB724E">
        <w:rPr>
          <w:rFonts w:ascii="Arial" w:hAnsi="Arial" w:cs="Arial"/>
          <w:szCs w:val="22"/>
        </w:rPr>
        <w:t>Class Members</w:t>
      </w:r>
      <w:r w:rsidR="00C8545C" w:rsidRPr="00DE23BB">
        <w:rPr>
          <w:rFonts w:ascii="Arial" w:hAnsi="Arial" w:cs="Arial"/>
          <w:szCs w:val="22"/>
        </w:rPr>
        <w:t xml:space="preserve">. The </w:t>
      </w:r>
      <w:r w:rsidR="00CD3C20">
        <w:rPr>
          <w:rFonts w:ascii="Arial" w:hAnsi="Arial" w:cs="Arial"/>
          <w:szCs w:val="22"/>
        </w:rPr>
        <w:t>Settlement A</w:t>
      </w:r>
      <w:r w:rsidR="00C8545C" w:rsidRPr="00DE23BB">
        <w:rPr>
          <w:rFonts w:ascii="Arial" w:hAnsi="Arial" w:cs="Arial"/>
          <w:szCs w:val="22"/>
        </w:rPr>
        <w:t xml:space="preserve">dministrator will send notice of claims eligibility to all current and former members for whom </w:t>
      </w:r>
      <w:r w:rsidR="00CB724E">
        <w:rPr>
          <w:rFonts w:ascii="Arial" w:hAnsi="Arial" w:cs="Arial"/>
          <w:szCs w:val="22"/>
        </w:rPr>
        <w:t>Cobb EMC has records</w:t>
      </w:r>
      <w:r w:rsidR="00C8545C" w:rsidRPr="00DE23BB">
        <w:rPr>
          <w:rFonts w:ascii="Arial" w:hAnsi="Arial" w:cs="Arial"/>
          <w:szCs w:val="22"/>
        </w:rPr>
        <w:t xml:space="preserve">, and will also promote awareness of the claims process </w:t>
      </w:r>
      <w:r w:rsidR="00712106" w:rsidRPr="00DE23BB">
        <w:rPr>
          <w:rFonts w:ascii="Arial" w:hAnsi="Arial" w:cs="Arial"/>
          <w:szCs w:val="22"/>
        </w:rPr>
        <w:t xml:space="preserve">both </w:t>
      </w:r>
      <w:r w:rsidR="00C8545C" w:rsidRPr="00DE23BB">
        <w:rPr>
          <w:rFonts w:ascii="Arial" w:hAnsi="Arial" w:cs="Arial"/>
          <w:szCs w:val="22"/>
        </w:rPr>
        <w:t xml:space="preserve">in Cobb EMC’s service area and nationally through print, broadcast and digital advertising as well as press releases to area and national media.  </w:t>
      </w:r>
      <w:r w:rsidR="00CB724E">
        <w:rPr>
          <w:rFonts w:ascii="Arial" w:hAnsi="Arial" w:cs="Arial"/>
          <w:szCs w:val="22"/>
        </w:rPr>
        <w:t xml:space="preserve">The claim filing period has been set by the Court to remain open until </w:t>
      </w:r>
      <w:r w:rsidR="00C8545C" w:rsidRPr="00DE23BB">
        <w:rPr>
          <w:rFonts w:ascii="Arial" w:hAnsi="Arial" w:cs="Arial"/>
          <w:szCs w:val="22"/>
        </w:rPr>
        <w:t>February 10, 2014.</w:t>
      </w:r>
    </w:p>
    <w:p w:rsidR="00C8545C" w:rsidRPr="00DE23BB" w:rsidRDefault="00C8545C" w:rsidP="00DE23BB">
      <w:pPr>
        <w:pStyle w:val="Body1"/>
        <w:spacing w:line="360" w:lineRule="auto"/>
        <w:jc w:val="both"/>
        <w:rPr>
          <w:rFonts w:ascii="Arial" w:hAnsi="Arial" w:cs="Arial"/>
          <w:szCs w:val="22"/>
        </w:rPr>
      </w:pPr>
    </w:p>
    <w:p w:rsidR="00C8545C" w:rsidRPr="00DE23BB" w:rsidRDefault="00C8545C" w:rsidP="00DE23BB">
      <w:pPr>
        <w:pStyle w:val="Body1"/>
        <w:spacing w:line="360" w:lineRule="auto"/>
        <w:jc w:val="both"/>
        <w:rPr>
          <w:rFonts w:ascii="Arial" w:hAnsi="Arial" w:cs="Arial"/>
          <w:szCs w:val="22"/>
        </w:rPr>
      </w:pPr>
      <w:r w:rsidRPr="00DE23BB">
        <w:rPr>
          <w:rFonts w:ascii="Arial" w:hAnsi="Arial" w:cs="Arial"/>
          <w:szCs w:val="22"/>
        </w:rPr>
        <w:tab/>
        <w:t>“We understand that many current and former members will want to know how much they are owed, and they will want to be paid, no doubt sooner rather than later,” said Nelson.  “As a practical matter, Cobb EMC is not going to be in a position to respond to individual requests for that kind of information</w:t>
      </w:r>
      <w:r w:rsidR="00CB724E">
        <w:rPr>
          <w:rFonts w:ascii="Arial" w:hAnsi="Arial" w:cs="Arial"/>
          <w:szCs w:val="22"/>
        </w:rPr>
        <w:t xml:space="preserve"> at this time</w:t>
      </w:r>
      <w:r w:rsidRPr="00DE23BB">
        <w:rPr>
          <w:rFonts w:ascii="Arial" w:hAnsi="Arial" w:cs="Arial"/>
          <w:szCs w:val="22"/>
        </w:rPr>
        <w:t xml:space="preserve">, </w:t>
      </w:r>
      <w:r w:rsidR="00CB724E">
        <w:rPr>
          <w:rFonts w:ascii="Arial" w:hAnsi="Arial" w:cs="Arial"/>
          <w:szCs w:val="22"/>
        </w:rPr>
        <w:t xml:space="preserve">though the information is expected to soon be available to Class Members through the </w:t>
      </w:r>
      <w:r w:rsidR="00CD3C20">
        <w:rPr>
          <w:rFonts w:ascii="Arial" w:hAnsi="Arial" w:cs="Arial"/>
          <w:szCs w:val="22"/>
        </w:rPr>
        <w:t>Settlement Administrator.  Today’s approval of the</w:t>
      </w:r>
      <w:r w:rsidR="00EA759A">
        <w:rPr>
          <w:rFonts w:ascii="Arial" w:hAnsi="Arial" w:cs="Arial"/>
          <w:szCs w:val="22"/>
        </w:rPr>
        <w:t xml:space="preserve"> settlement</w:t>
      </w:r>
      <w:r w:rsidRPr="00DE23BB">
        <w:rPr>
          <w:rFonts w:ascii="Arial" w:hAnsi="Arial" w:cs="Arial"/>
          <w:szCs w:val="22"/>
        </w:rPr>
        <w:t xml:space="preserve"> </w:t>
      </w:r>
      <w:r w:rsidR="00CD3C20">
        <w:rPr>
          <w:rFonts w:ascii="Arial" w:hAnsi="Arial" w:cs="Arial"/>
          <w:szCs w:val="22"/>
        </w:rPr>
        <w:t xml:space="preserve">by the Court </w:t>
      </w:r>
      <w:r w:rsidRPr="00DE23BB">
        <w:rPr>
          <w:rFonts w:ascii="Arial" w:hAnsi="Arial" w:cs="Arial"/>
          <w:szCs w:val="22"/>
        </w:rPr>
        <w:t xml:space="preserve">simply begins a process that will take several months to complete.”   </w:t>
      </w:r>
    </w:p>
    <w:p w:rsidR="00C8545C" w:rsidRPr="00DE23BB" w:rsidRDefault="00C8545C" w:rsidP="00DE23BB">
      <w:pPr>
        <w:pStyle w:val="Body1"/>
        <w:spacing w:line="360" w:lineRule="auto"/>
        <w:jc w:val="both"/>
        <w:rPr>
          <w:rFonts w:ascii="Arial" w:hAnsi="Arial" w:cs="Arial"/>
          <w:szCs w:val="22"/>
        </w:rPr>
      </w:pPr>
    </w:p>
    <w:p w:rsidR="00C8545C" w:rsidRPr="00DE23BB" w:rsidRDefault="00C8545C" w:rsidP="00DE23BB">
      <w:pPr>
        <w:pStyle w:val="Body1"/>
        <w:spacing w:line="360" w:lineRule="auto"/>
        <w:jc w:val="both"/>
        <w:rPr>
          <w:rFonts w:ascii="Arial" w:hAnsi="Arial" w:cs="Arial"/>
          <w:szCs w:val="22"/>
        </w:rPr>
      </w:pPr>
      <w:r w:rsidRPr="00DE23BB">
        <w:rPr>
          <w:rFonts w:ascii="Arial" w:hAnsi="Arial" w:cs="Arial"/>
          <w:szCs w:val="22"/>
        </w:rPr>
        <w:tab/>
        <w:t xml:space="preserve">Nelson added that </w:t>
      </w:r>
      <w:r w:rsidR="00CD3C20">
        <w:rPr>
          <w:rFonts w:ascii="Arial" w:hAnsi="Arial" w:cs="Arial"/>
          <w:szCs w:val="22"/>
        </w:rPr>
        <w:t xml:space="preserve">Cobb EMC has already </w:t>
      </w:r>
      <w:r w:rsidRPr="00DE23BB">
        <w:rPr>
          <w:rFonts w:ascii="Arial" w:hAnsi="Arial" w:cs="Arial"/>
          <w:szCs w:val="22"/>
        </w:rPr>
        <w:t>turn</w:t>
      </w:r>
      <w:r w:rsidR="00CD3C20">
        <w:rPr>
          <w:rFonts w:ascii="Arial" w:hAnsi="Arial" w:cs="Arial"/>
          <w:szCs w:val="22"/>
        </w:rPr>
        <w:t>ed</w:t>
      </w:r>
      <w:r w:rsidRPr="00DE23BB">
        <w:rPr>
          <w:rFonts w:ascii="Arial" w:hAnsi="Arial" w:cs="Arial"/>
          <w:szCs w:val="22"/>
        </w:rPr>
        <w:t xml:space="preserve"> all the necessary data over to </w:t>
      </w:r>
      <w:r w:rsidR="00CD3C20">
        <w:rPr>
          <w:rFonts w:ascii="Arial" w:hAnsi="Arial" w:cs="Arial"/>
          <w:szCs w:val="22"/>
        </w:rPr>
        <w:t xml:space="preserve">the Settlement Administrator to get the process started as promptly as possible.  </w:t>
      </w:r>
      <w:r w:rsidRPr="00DE23BB">
        <w:rPr>
          <w:rFonts w:ascii="Arial" w:hAnsi="Arial" w:cs="Arial"/>
          <w:szCs w:val="22"/>
        </w:rPr>
        <w:t xml:space="preserve">He said the company has approximately 177,000 current members and estimated there may be </w:t>
      </w:r>
      <w:r w:rsidR="0008390F">
        <w:rPr>
          <w:rFonts w:ascii="Arial" w:hAnsi="Arial" w:cs="Arial"/>
          <w:szCs w:val="22"/>
        </w:rPr>
        <w:t>over half a million former</w:t>
      </w:r>
      <w:r w:rsidRPr="00DE23BB">
        <w:rPr>
          <w:rFonts w:ascii="Arial" w:hAnsi="Arial" w:cs="Arial"/>
          <w:szCs w:val="22"/>
        </w:rPr>
        <w:t xml:space="preserve"> members eligible for capital credit disbursements.  </w:t>
      </w:r>
    </w:p>
    <w:p w:rsidR="00C8545C" w:rsidRPr="00DE23BB" w:rsidRDefault="00C8545C" w:rsidP="00DE23BB">
      <w:pPr>
        <w:pStyle w:val="Body1"/>
        <w:spacing w:line="360" w:lineRule="auto"/>
        <w:jc w:val="both"/>
        <w:rPr>
          <w:rFonts w:ascii="Arial" w:hAnsi="Arial" w:cs="Arial"/>
          <w:szCs w:val="22"/>
        </w:rPr>
      </w:pPr>
    </w:p>
    <w:p w:rsidR="00C8545C" w:rsidRPr="00DE23BB" w:rsidRDefault="00C8545C" w:rsidP="00EA759A">
      <w:pPr>
        <w:pStyle w:val="Body1"/>
        <w:spacing w:line="360" w:lineRule="auto"/>
        <w:jc w:val="both"/>
        <w:rPr>
          <w:rFonts w:ascii="Arial" w:hAnsi="Arial" w:cs="Arial"/>
          <w:szCs w:val="22"/>
        </w:rPr>
      </w:pPr>
      <w:r w:rsidRPr="00DE23BB">
        <w:rPr>
          <w:rFonts w:ascii="Arial" w:hAnsi="Arial" w:cs="Arial"/>
          <w:szCs w:val="22"/>
        </w:rPr>
        <w:tab/>
      </w:r>
      <w:r w:rsidR="0008390F">
        <w:rPr>
          <w:rFonts w:ascii="Arial" w:hAnsi="Arial" w:cs="Arial"/>
          <w:szCs w:val="22"/>
        </w:rPr>
        <w:t xml:space="preserve">For current and former </w:t>
      </w:r>
      <w:r w:rsidRPr="00DE23BB">
        <w:rPr>
          <w:rFonts w:ascii="Arial" w:hAnsi="Arial" w:cs="Arial"/>
          <w:szCs w:val="22"/>
        </w:rPr>
        <w:t>members who had accounts b</w:t>
      </w:r>
      <w:r w:rsidR="0008390F">
        <w:rPr>
          <w:rFonts w:ascii="Arial" w:hAnsi="Arial" w:cs="Arial"/>
          <w:szCs w:val="22"/>
        </w:rPr>
        <w:t xml:space="preserve">etween the second half of 1988 </w:t>
      </w:r>
      <w:r w:rsidRPr="00DE23BB">
        <w:rPr>
          <w:rFonts w:ascii="Arial" w:hAnsi="Arial" w:cs="Arial"/>
          <w:szCs w:val="22"/>
        </w:rPr>
        <w:t>and December 31, 2012, the settlement gives them an option of filing a claim to receive either the net present value of capital credits that will not fully mature until 24.6 years after they were booked by the company</w:t>
      </w:r>
      <w:r w:rsidR="00C06D3B">
        <w:rPr>
          <w:rFonts w:ascii="Arial" w:hAnsi="Arial" w:cs="Arial"/>
          <w:szCs w:val="22"/>
        </w:rPr>
        <w:t xml:space="preserve"> </w:t>
      </w:r>
      <w:r w:rsidRPr="00DE23BB">
        <w:rPr>
          <w:rFonts w:ascii="Arial" w:hAnsi="Arial" w:cs="Arial"/>
          <w:szCs w:val="22"/>
        </w:rPr>
        <w:t xml:space="preserve">– or waiting until their capital credits fully mature and then receiving a dollar-for-dollar payout.   </w:t>
      </w:r>
    </w:p>
    <w:p w:rsidR="00C8545C" w:rsidRPr="00DE23BB" w:rsidRDefault="00C8545C" w:rsidP="00DE23BB">
      <w:pPr>
        <w:pStyle w:val="Body1"/>
        <w:spacing w:line="360" w:lineRule="auto"/>
        <w:ind w:firstLine="720"/>
        <w:jc w:val="both"/>
        <w:rPr>
          <w:rFonts w:ascii="Arial" w:hAnsi="Arial" w:cs="Arial"/>
          <w:szCs w:val="22"/>
          <w:shd w:val="clear" w:color="auto" w:fill="FFFF00"/>
        </w:rPr>
      </w:pPr>
    </w:p>
    <w:p w:rsidR="00C8545C" w:rsidRPr="00DE23BB" w:rsidRDefault="00C06D3B" w:rsidP="00DE23BB">
      <w:pPr>
        <w:pStyle w:val="Body1"/>
        <w:spacing w:line="360" w:lineRule="auto"/>
        <w:ind w:firstLine="720"/>
        <w:jc w:val="both"/>
        <w:rPr>
          <w:rFonts w:ascii="Arial" w:hAnsi="Arial" w:cs="Arial"/>
          <w:szCs w:val="22"/>
        </w:rPr>
      </w:pPr>
      <w:r>
        <w:rPr>
          <w:rFonts w:ascii="Arial" w:hAnsi="Arial" w:cs="Arial"/>
          <w:szCs w:val="22"/>
        </w:rPr>
        <w:t>The full</w:t>
      </w:r>
      <w:r w:rsidR="00C8545C" w:rsidRPr="00DE23BB">
        <w:rPr>
          <w:rFonts w:ascii="Arial" w:hAnsi="Arial" w:cs="Arial"/>
          <w:szCs w:val="22"/>
        </w:rPr>
        <w:t xml:space="preserve"> value of capit</w:t>
      </w:r>
      <w:r>
        <w:rPr>
          <w:rFonts w:ascii="Arial" w:hAnsi="Arial" w:cs="Arial"/>
          <w:szCs w:val="22"/>
        </w:rPr>
        <w:t>al credits bo</w:t>
      </w:r>
      <w:r w:rsidR="000104E2">
        <w:rPr>
          <w:rFonts w:ascii="Arial" w:hAnsi="Arial" w:cs="Arial"/>
          <w:szCs w:val="22"/>
        </w:rPr>
        <w:t>o</w:t>
      </w:r>
      <w:r>
        <w:rPr>
          <w:rFonts w:ascii="Arial" w:hAnsi="Arial" w:cs="Arial"/>
          <w:szCs w:val="22"/>
        </w:rPr>
        <w:t>ked between the second half of 1988</w:t>
      </w:r>
      <w:r w:rsidR="00C8545C" w:rsidRPr="00DE23BB">
        <w:rPr>
          <w:rFonts w:ascii="Arial" w:hAnsi="Arial" w:cs="Arial"/>
          <w:szCs w:val="22"/>
        </w:rPr>
        <w:t xml:space="preserve"> and December 31, 2012, is calculated at $252 million.  Under the settlement agreement, each year’s capital credit is discounted 12 percent per year for each year that it falls short of its own 24.6-year point of maturity.</w:t>
      </w:r>
    </w:p>
    <w:p w:rsidR="00C8545C" w:rsidRPr="00DE23BB" w:rsidRDefault="00C8545C" w:rsidP="00DE23BB">
      <w:pPr>
        <w:pStyle w:val="Body1"/>
        <w:spacing w:line="360" w:lineRule="auto"/>
        <w:ind w:firstLine="720"/>
        <w:jc w:val="both"/>
        <w:rPr>
          <w:rFonts w:ascii="Arial" w:hAnsi="Arial" w:cs="Arial"/>
          <w:szCs w:val="22"/>
        </w:rPr>
      </w:pPr>
    </w:p>
    <w:p w:rsidR="00C8545C" w:rsidRPr="00DE23BB" w:rsidRDefault="00C8545C" w:rsidP="00DE23BB">
      <w:pPr>
        <w:pStyle w:val="Body1"/>
        <w:spacing w:line="360" w:lineRule="auto"/>
        <w:ind w:firstLine="720"/>
        <w:jc w:val="both"/>
        <w:rPr>
          <w:rFonts w:ascii="Arial" w:hAnsi="Arial" w:cs="Arial"/>
          <w:szCs w:val="22"/>
        </w:rPr>
      </w:pPr>
      <w:r w:rsidRPr="00DE23BB">
        <w:rPr>
          <w:rFonts w:ascii="Arial" w:hAnsi="Arial" w:cs="Arial"/>
          <w:szCs w:val="22"/>
        </w:rPr>
        <w:lastRenderedPageBreak/>
        <w:t>In 1989, for example, Cobb EMC book</w:t>
      </w:r>
      <w:r w:rsidR="00C06D3B">
        <w:rPr>
          <w:rFonts w:ascii="Arial" w:hAnsi="Arial" w:cs="Arial"/>
          <w:szCs w:val="22"/>
        </w:rPr>
        <w:t>ed $4.48 million capital credits.  Of the</w:t>
      </w:r>
      <w:r w:rsidRPr="00DE23BB">
        <w:rPr>
          <w:rFonts w:ascii="Arial" w:hAnsi="Arial" w:cs="Arial"/>
          <w:szCs w:val="22"/>
        </w:rPr>
        <w:t xml:space="preserve"> 1989 credits, </w:t>
      </w:r>
      <w:r w:rsidR="00EA759A">
        <w:rPr>
          <w:rFonts w:ascii="Arial" w:hAnsi="Arial" w:cs="Arial"/>
          <w:szCs w:val="22"/>
        </w:rPr>
        <w:t xml:space="preserve">approximately </w:t>
      </w:r>
      <w:r w:rsidRPr="00DE23BB">
        <w:rPr>
          <w:rFonts w:ascii="Arial" w:hAnsi="Arial" w:cs="Arial"/>
          <w:szCs w:val="22"/>
        </w:rPr>
        <w:t>$4.17 million would be eligible for disbursement today.  In 2012, the company booked $6.2 million capital credits, but only about $427,600 of that amount would be available for disbursement today.  Under the proposed agreement, Cobb EMC members will have the option of claiming a present value payout now or waiting until their credit reaches full maturity at 24.6 years and receiving dollar-for-dollar payment.</w:t>
      </w:r>
    </w:p>
    <w:p w:rsidR="00C8545C" w:rsidRPr="00DE23BB" w:rsidRDefault="00C8545C" w:rsidP="00DE23BB">
      <w:pPr>
        <w:pStyle w:val="Body1"/>
        <w:spacing w:line="360" w:lineRule="auto"/>
        <w:jc w:val="both"/>
        <w:rPr>
          <w:rFonts w:ascii="Arial" w:hAnsi="Arial" w:cs="Arial"/>
          <w:szCs w:val="22"/>
        </w:rPr>
      </w:pPr>
      <w:r w:rsidRPr="00DE23BB">
        <w:rPr>
          <w:rFonts w:ascii="Arial" w:hAnsi="Arial" w:cs="Arial"/>
          <w:szCs w:val="22"/>
        </w:rPr>
        <w:tab/>
      </w:r>
    </w:p>
    <w:p w:rsidR="004C23A7" w:rsidRPr="00DE23BB" w:rsidRDefault="004C23A7" w:rsidP="00DE23BB">
      <w:pPr>
        <w:pStyle w:val="Body1"/>
        <w:spacing w:line="360" w:lineRule="auto"/>
        <w:jc w:val="both"/>
        <w:rPr>
          <w:rFonts w:ascii="Arial" w:hAnsi="Arial" w:cs="Arial"/>
          <w:szCs w:val="22"/>
        </w:rPr>
      </w:pPr>
      <w:r w:rsidRPr="00DE23BB">
        <w:rPr>
          <w:rFonts w:ascii="Arial" w:hAnsi="Arial" w:cs="Arial"/>
          <w:szCs w:val="22"/>
        </w:rPr>
        <w:t>_________________________</w:t>
      </w:r>
    </w:p>
    <w:p w:rsidR="004C23A7" w:rsidRPr="00DE23BB" w:rsidRDefault="004C23A7" w:rsidP="00DE23BB">
      <w:pPr>
        <w:pStyle w:val="Body1"/>
        <w:spacing w:line="360" w:lineRule="auto"/>
        <w:jc w:val="both"/>
        <w:rPr>
          <w:rFonts w:ascii="Arial" w:hAnsi="Arial" w:cs="Arial"/>
          <w:szCs w:val="22"/>
        </w:rPr>
      </w:pPr>
      <w:r w:rsidRPr="00DE23BB">
        <w:rPr>
          <w:rFonts w:ascii="Arial" w:hAnsi="Arial" w:cs="Arial"/>
          <w:szCs w:val="22"/>
        </w:rPr>
        <w:t xml:space="preserve">Points of contact by agreement of the parties who will speak jointly are: </w:t>
      </w:r>
    </w:p>
    <w:p w:rsidR="004C23A7" w:rsidRDefault="004C23A7" w:rsidP="00DE23BB">
      <w:pPr>
        <w:pStyle w:val="Body1"/>
        <w:numPr>
          <w:ilvl w:val="0"/>
          <w:numId w:val="1"/>
        </w:numPr>
        <w:spacing w:line="240" w:lineRule="auto"/>
        <w:jc w:val="both"/>
        <w:rPr>
          <w:rFonts w:ascii="Arial" w:hAnsi="Arial" w:cs="Arial"/>
          <w:szCs w:val="22"/>
        </w:rPr>
      </w:pPr>
      <w:r w:rsidRPr="00DE23BB">
        <w:rPr>
          <w:rFonts w:ascii="Arial" w:hAnsi="Arial" w:cs="Arial"/>
          <w:szCs w:val="22"/>
        </w:rPr>
        <w:t>Attorney Charles D. “Chuck” Gabriel</w:t>
      </w:r>
      <w:r w:rsidR="00C8545C" w:rsidRPr="00DE23BB">
        <w:rPr>
          <w:rFonts w:ascii="Arial" w:hAnsi="Arial" w:cs="Arial"/>
          <w:szCs w:val="22"/>
        </w:rPr>
        <w:t xml:space="preserve"> of</w:t>
      </w:r>
      <w:r w:rsidRPr="00DE23BB">
        <w:rPr>
          <w:rFonts w:ascii="Arial" w:hAnsi="Arial" w:cs="Arial"/>
          <w:szCs w:val="22"/>
        </w:rPr>
        <w:t xml:space="preserve"> Pier</w:t>
      </w:r>
      <w:r w:rsidR="00C8545C" w:rsidRPr="00DE23BB">
        <w:rPr>
          <w:rFonts w:ascii="Arial" w:hAnsi="Arial" w:cs="Arial"/>
          <w:szCs w:val="22"/>
        </w:rPr>
        <w:t xml:space="preserve">ce ~ Gabriel Partners, LLC, (678) </w:t>
      </w:r>
      <w:r w:rsidRPr="00DE23BB">
        <w:rPr>
          <w:rFonts w:ascii="Arial" w:hAnsi="Arial" w:cs="Arial"/>
          <w:szCs w:val="22"/>
        </w:rPr>
        <w:t>735</w:t>
      </w:r>
      <w:r w:rsidR="00C8545C" w:rsidRPr="00DE23BB">
        <w:rPr>
          <w:rFonts w:ascii="Arial" w:hAnsi="Arial" w:cs="Arial"/>
          <w:szCs w:val="22"/>
        </w:rPr>
        <w:t>-</w:t>
      </w:r>
      <w:r w:rsidRPr="00DE23BB">
        <w:rPr>
          <w:rFonts w:ascii="Arial" w:hAnsi="Arial" w:cs="Arial"/>
          <w:szCs w:val="22"/>
        </w:rPr>
        <w:t xml:space="preserve">5900, </w:t>
      </w:r>
      <w:r w:rsidR="00C06D3B">
        <w:rPr>
          <w:rFonts w:ascii="Arial" w:hAnsi="Arial" w:cs="Arial"/>
          <w:szCs w:val="22"/>
        </w:rPr>
        <w:t>C</w:t>
      </w:r>
      <w:r w:rsidRPr="00DE23BB">
        <w:rPr>
          <w:rFonts w:ascii="Arial" w:hAnsi="Arial" w:cs="Arial"/>
          <w:szCs w:val="22"/>
        </w:rPr>
        <w:t xml:space="preserve">ounsel for Plaintiffs, </w:t>
      </w:r>
    </w:p>
    <w:p w:rsidR="00DE23BB" w:rsidRPr="00DE23BB" w:rsidRDefault="00DE23BB" w:rsidP="00DE23BB">
      <w:pPr>
        <w:pStyle w:val="Body1"/>
        <w:spacing w:line="240" w:lineRule="auto"/>
        <w:ind w:left="720"/>
        <w:jc w:val="both"/>
        <w:rPr>
          <w:rFonts w:ascii="Arial" w:hAnsi="Arial" w:cs="Arial"/>
          <w:szCs w:val="22"/>
        </w:rPr>
      </w:pPr>
    </w:p>
    <w:p w:rsidR="00C8545C" w:rsidRPr="00DE23BB" w:rsidRDefault="006226CB" w:rsidP="00DE23BB">
      <w:pPr>
        <w:pStyle w:val="Body1"/>
        <w:numPr>
          <w:ilvl w:val="0"/>
          <w:numId w:val="1"/>
        </w:numPr>
        <w:spacing w:line="240" w:lineRule="auto"/>
        <w:jc w:val="both"/>
        <w:rPr>
          <w:rStyle w:val="st"/>
        </w:rPr>
      </w:pPr>
      <w:r>
        <w:rPr>
          <w:rFonts w:ascii="Arial" w:hAnsi="Arial" w:cs="Arial"/>
          <w:szCs w:val="22"/>
        </w:rPr>
        <w:t xml:space="preserve">Attorney </w:t>
      </w:r>
      <w:proofErr w:type="spellStart"/>
      <w:r w:rsidR="00C8545C" w:rsidRPr="00DE23BB">
        <w:rPr>
          <w:rFonts w:ascii="Arial" w:hAnsi="Arial" w:cs="Arial"/>
          <w:szCs w:val="22"/>
        </w:rPr>
        <w:t>Hylton</w:t>
      </w:r>
      <w:proofErr w:type="spellEnd"/>
      <w:r w:rsidR="00C8545C" w:rsidRPr="00DE23BB">
        <w:rPr>
          <w:rFonts w:ascii="Arial" w:hAnsi="Arial" w:cs="Arial"/>
          <w:szCs w:val="22"/>
        </w:rPr>
        <w:t xml:space="preserve"> B. Dupree, Jr., of Dupree &amp; Kimbrough, LLP, (</w:t>
      </w:r>
      <w:r w:rsidR="00C06D3B">
        <w:rPr>
          <w:rStyle w:val="st"/>
          <w:rFonts w:ascii="Arial" w:hAnsi="Arial" w:cs="Arial"/>
          <w:color w:val="222222"/>
          <w:szCs w:val="22"/>
        </w:rPr>
        <w:t>770) 424-7171</w:t>
      </w:r>
      <w:r w:rsidR="00C8545C" w:rsidRPr="00DE23BB">
        <w:rPr>
          <w:rStyle w:val="st"/>
          <w:rFonts w:ascii="Arial" w:hAnsi="Arial" w:cs="Arial"/>
          <w:color w:val="222222"/>
          <w:szCs w:val="22"/>
        </w:rPr>
        <w:t xml:space="preserve">, </w:t>
      </w:r>
    </w:p>
    <w:p w:rsidR="00DE23BB" w:rsidRDefault="00C06D3B" w:rsidP="00DE23BB">
      <w:pPr>
        <w:pStyle w:val="Body1"/>
        <w:spacing w:line="240" w:lineRule="auto"/>
        <w:ind w:left="720"/>
        <w:jc w:val="both"/>
        <w:rPr>
          <w:rStyle w:val="st"/>
        </w:rPr>
      </w:pPr>
      <w:r>
        <w:rPr>
          <w:rStyle w:val="st"/>
          <w:rFonts w:ascii="Arial" w:hAnsi="Arial" w:cs="Arial"/>
          <w:color w:val="222222"/>
          <w:szCs w:val="22"/>
        </w:rPr>
        <w:t>C</w:t>
      </w:r>
      <w:r w:rsidR="00C8545C" w:rsidRPr="00DE23BB">
        <w:rPr>
          <w:rStyle w:val="st"/>
          <w:rFonts w:ascii="Arial" w:hAnsi="Arial" w:cs="Arial"/>
          <w:color w:val="222222"/>
          <w:szCs w:val="22"/>
        </w:rPr>
        <w:t xml:space="preserve">ounsel for </w:t>
      </w:r>
      <w:proofErr w:type="spellStart"/>
      <w:r w:rsidR="00C8545C" w:rsidRPr="00DE23BB">
        <w:rPr>
          <w:rStyle w:val="st"/>
          <w:rFonts w:ascii="Arial" w:hAnsi="Arial" w:cs="Arial"/>
          <w:color w:val="222222"/>
          <w:szCs w:val="22"/>
        </w:rPr>
        <w:t>Intervenors</w:t>
      </w:r>
      <w:proofErr w:type="spellEnd"/>
      <w:r w:rsidR="00C8545C" w:rsidRPr="00DE23BB">
        <w:rPr>
          <w:rStyle w:val="st"/>
          <w:rFonts w:ascii="Arial" w:hAnsi="Arial" w:cs="Arial"/>
          <w:color w:val="222222"/>
          <w:szCs w:val="22"/>
        </w:rPr>
        <w:t xml:space="preserve">; and </w:t>
      </w:r>
    </w:p>
    <w:p w:rsidR="00DE23BB" w:rsidRPr="00DE23BB" w:rsidRDefault="00DE23BB" w:rsidP="00DE23BB">
      <w:pPr>
        <w:pStyle w:val="Body1"/>
        <w:spacing w:line="240" w:lineRule="auto"/>
        <w:ind w:left="720"/>
        <w:jc w:val="both"/>
        <w:rPr>
          <w:rFonts w:ascii="Arial" w:hAnsi="Arial" w:cs="Arial"/>
          <w:color w:val="222222"/>
          <w:szCs w:val="22"/>
        </w:rPr>
      </w:pPr>
    </w:p>
    <w:p w:rsidR="00133B4E" w:rsidRDefault="004C23A7" w:rsidP="00DE23BB">
      <w:pPr>
        <w:pStyle w:val="Body1"/>
        <w:numPr>
          <w:ilvl w:val="0"/>
          <w:numId w:val="1"/>
        </w:numPr>
        <w:spacing w:line="240" w:lineRule="auto"/>
        <w:jc w:val="both"/>
        <w:rPr>
          <w:rFonts w:ascii="Arial" w:hAnsi="Arial" w:cs="Arial"/>
          <w:szCs w:val="22"/>
        </w:rPr>
      </w:pPr>
      <w:r w:rsidRPr="00DE23BB">
        <w:rPr>
          <w:rFonts w:ascii="Arial" w:hAnsi="Arial" w:cs="Arial"/>
          <w:szCs w:val="22"/>
        </w:rPr>
        <w:t xml:space="preserve">Attorney </w:t>
      </w:r>
      <w:r w:rsidR="00C8545C" w:rsidRPr="00DE23BB">
        <w:rPr>
          <w:rFonts w:ascii="Arial" w:hAnsi="Arial" w:cs="Arial"/>
          <w:szCs w:val="22"/>
        </w:rPr>
        <w:t xml:space="preserve">J. Kevin Moore, of Moore Ingram Johnson &amp; Steele,( 770) 429-1499, </w:t>
      </w:r>
    </w:p>
    <w:p w:rsidR="004C23A7" w:rsidRPr="00DE23BB" w:rsidRDefault="00C8545C" w:rsidP="00133B4E">
      <w:pPr>
        <w:pStyle w:val="Body1"/>
        <w:spacing w:line="240" w:lineRule="auto"/>
        <w:ind w:left="720"/>
        <w:jc w:val="both"/>
        <w:rPr>
          <w:rFonts w:ascii="Arial" w:hAnsi="Arial" w:cs="Arial"/>
          <w:szCs w:val="22"/>
        </w:rPr>
      </w:pPr>
      <w:r w:rsidRPr="00DE23BB">
        <w:rPr>
          <w:rFonts w:ascii="Arial" w:hAnsi="Arial" w:cs="Arial"/>
          <w:szCs w:val="22"/>
        </w:rPr>
        <w:t>Counsel for Cobb EMC</w:t>
      </w:r>
    </w:p>
    <w:p w:rsidR="00C8545C" w:rsidRPr="00DE23BB" w:rsidRDefault="00C8545C" w:rsidP="00DE23BB">
      <w:pPr>
        <w:pStyle w:val="Body1"/>
        <w:spacing w:line="360" w:lineRule="auto"/>
        <w:ind w:left="720"/>
        <w:jc w:val="both"/>
        <w:rPr>
          <w:rFonts w:ascii="Arial" w:hAnsi="Arial" w:cs="Arial"/>
          <w:szCs w:val="22"/>
        </w:rPr>
      </w:pPr>
    </w:p>
    <w:p w:rsidR="004C23A7" w:rsidRPr="00DE23BB" w:rsidRDefault="004C23A7" w:rsidP="00DE23BB">
      <w:pPr>
        <w:pStyle w:val="Body1"/>
        <w:spacing w:line="360" w:lineRule="auto"/>
        <w:jc w:val="both"/>
        <w:rPr>
          <w:rFonts w:ascii="Arial" w:hAnsi="Arial" w:cs="Arial"/>
          <w:szCs w:val="22"/>
        </w:rPr>
      </w:pPr>
      <w:r w:rsidRPr="00DE23BB">
        <w:rPr>
          <w:rFonts w:ascii="Arial" w:hAnsi="Arial" w:cs="Arial"/>
          <w:szCs w:val="22"/>
        </w:rPr>
        <w:t xml:space="preserve">Attorneys representing Plaintiffs’ class of former Cobb EMC Members </w:t>
      </w:r>
      <w:r w:rsidR="00DE23BB" w:rsidRPr="00DE23BB">
        <w:rPr>
          <w:rFonts w:ascii="Arial" w:hAnsi="Arial" w:cs="Arial"/>
          <w:szCs w:val="22"/>
        </w:rPr>
        <w:t xml:space="preserve">(Plaintiffs) </w:t>
      </w:r>
      <w:r w:rsidRPr="00DE23BB">
        <w:rPr>
          <w:rFonts w:ascii="Arial" w:hAnsi="Arial" w:cs="Arial"/>
          <w:szCs w:val="22"/>
        </w:rPr>
        <w:t>are:</w:t>
      </w:r>
    </w:p>
    <w:p w:rsidR="00DE23BB" w:rsidRPr="00DE23BB" w:rsidRDefault="00DE23BB" w:rsidP="00DE23BB">
      <w:pPr>
        <w:pStyle w:val="ListNumber"/>
        <w:numPr>
          <w:ilvl w:val="0"/>
          <w:numId w:val="0"/>
        </w:numPr>
        <w:spacing w:line="240" w:lineRule="auto"/>
        <w:ind w:left="720"/>
        <w:jc w:val="both"/>
        <w:rPr>
          <w:rFonts w:ascii="Arial" w:hAnsi="Arial" w:cs="Arial"/>
          <w:sz w:val="22"/>
          <w:szCs w:val="22"/>
        </w:rPr>
      </w:pPr>
      <w:r w:rsidRPr="00DE23BB">
        <w:rPr>
          <w:rFonts w:ascii="Arial" w:hAnsi="Arial" w:cs="Arial"/>
          <w:sz w:val="22"/>
          <w:szCs w:val="22"/>
        </w:rPr>
        <w:t>Samuel P. Pierce, Jr.</w:t>
      </w:r>
    </w:p>
    <w:p w:rsidR="00DE23BB" w:rsidRPr="00DE23BB" w:rsidRDefault="00DE23BB" w:rsidP="00DE23BB">
      <w:pPr>
        <w:pStyle w:val="ListNumber"/>
        <w:numPr>
          <w:ilvl w:val="0"/>
          <w:numId w:val="0"/>
        </w:numPr>
        <w:spacing w:line="240" w:lineRule="auto"/>
        <w:ind w:left="720"/>
        <w:jc w:val="both"/>
        <w:rPr>
          <w:rFonts w:ascii="Arial" w:hAnsi="Arial" w:cs="Arial"/>
          <w:sz w:val="22"/>
          <w:szCs w:val="22"/>
        </w:rPr>
      </w:pPr>
      <w:r w:rsidRPr="00DE23BB">
        <w:rPr>
          <w:rFonts w:ascii="Arial" w:hAnsi="Arial" w:cs="Arial"/>
          <w:sz w:val="22"/>
          <w:szCs w:val="22"/>
        </w:rPr>
        <w:t xml:space="preserve">Charles D. Gabriel </w:t>
      </w:r>
    </w:p>
    <w:p w:rsidR="00DE23BB" w:rsidRPr="00DE23BB" w:rsidRDefault="00DE23BB" w:rsidP="00DE23BB">
      <w:pPr>
        <w:pStyle w:val="ListNumber"/>
        <w:numPr>
          <w:ilvl w:val="0"/>
          <w:numId w:val="0"/>
        </w:numPr>
        <w:spacing w:line="240" w:lineRule="auto"/>
        <w:ind w:left="720"/>
        <w:jc w:val="both"/>
        <w:rPr>
          <w:rFonts w:ascii="Arial" w:hAnsi="Arial" w:cs="Arial"/>
          <w:sz w:val="22"/>
          <w:szCs w:val="22"/>
        </w:rPr>
      </w:pPr>
      <w:r w:rsidRPr="00DE23BB">
        <w:rPr>
          <w:rFonts w:ascii="Arial" w:hAnsi="Arial" w:cs="Arial"/>
          <w:sz w:val="22"/>
          <w:szCs w:val="22"/>
        </w:rPr>
        <w:t>Pierce ~  Gabriel Partners, LLC</w:t>
      </w:r>
    </w:p>
    <w:p w:rsidR="00DE23BB" w:rsidRPr="00DE23BB" w:rsidRDefault="00DE23BB" w:rsidP="00DE23BB">
      <w:pPr>
        <w:pStyle w:val="ListNumber"/>
        <w:numPr>
          <w:ilvl w:val="0"/>
          <w:numId w:val="0"/>
        </w:numPr>
        <w:spacing w:line="240" w:lineRule="auto"/>
        <w:ind w:left="720"/>
        <w:jc w:val="both"/>
        <w:rPr>
          <w:rFonts w:ascii="Arial" w:hAnsi="Arial" w:cs="Arial"/>
          <w:sz w:val="22"/>
          <w:szCs w:val="22"/>
        </w:rPr>
      </w:pPr>
      <w:r w:rsidRPr="00DE23BB">
        <w:rPr>
          <w:rFonts w:ascii="Arial" w:hAnsi="Arial" w:cs="Arial"/>
          <w:sz w:val="22"/>
          <w:szCs w:val="22"/>
        </w:rPr>
        <w:t>1095 Old Roswell Road</w:t>
      </w:r>
    </w:p>
    <w:p w:rsidR="00DE23BB" w:rsidRPr="00DE23BB" w:rsidRDefault="00DE23BB" w:rsidP="00DE23BB">
      <w:pPr>
        <w:pStyle w:val="ListNumber"/>
        <w:numPr>
          <w:ilvl w:val="0"/>
          <w:numId w:val="0"/>
        </w:numPr>
        <w:spacing w:line="240" w:lineRule="auto"/>
        <w:ind w:left="720"/>
        <w:jc w:val="both"/>
        <w:rPr>
          <w:rFonts w:ascii="Arial" w:hAnsi="Arial" w:cs="Arial"/>
          <w:sz w:val="22"/>
          <w:szCs w:val="22"/>
        </w:rPr>
      </w:pPr>
      <w:r w:rsidRPr="00DE23BB">
        <w:rPr>
          <w:rFonts w:ascii="Arial" w:hAnsi="Arial" w:cs="Arial"/>
          <w:sz w:val="22"/>
          <w:szCs w:val="22"/>
        </w:rPr>
        <w:t>Suite E</w:t>
      </w:r>
    </w:p>
    <w:p w:rsidR="00DE23BB" w:rsidRPr="00DE23BB" w:rsidRDefault="00DE23BB" w:rsidP="00DE23BB">
      <w:pPr>
        <w:pStyle w:val="ListNumber"/>
        <w:numPr>
          <w:ilvl w:val="0"/>
          <w:numId w:val="0"/>
        </w:numPr>
        <w:spacing w:line="240" w:lineRule="auto"/>
        <w:ind w:left="720"/>
        <w:jc w:val="both"/>
        <w:rPr>
          <w:rFonts w:ascii="Arial" w:hAnsi="Arial" w:cs="Arial"/>
          <w:sz w:val="22"/>
          <w:szCs w:val="22"/>
        </w:rPr>
      </w:pPr>
      <w:r w:rsidRPr="00DE23BB">
        <w:rPr>
          <w:rFonts w:ascii="Arial" w:hAnsi="Arial" w:cs="Arial"/>
          <w:sz w:val="22"/>
          <w:szCs w:val="22"/>
        </w:rPr>
        <w:t>Roswell, Georgia 30076</w:t>
      </w:r>
    </w:p>
    <w:p w:rsidR="00DE23BB" w:rsidRPr="00DE23BB" w:rsidRDefault="00DE23BB" w:rsidP="00DE23BB">
      <w:pPr>
        <w:ind w:left="720"/>
        <w:jc w:val="both"/>
        <w:rPr>
          <w:rFonts w:ascii="Arial" w:hAnsi="Arial" w:cs="Arial"/>
          <w:b/>
          <w:sz w:val="22"/>
          <w:szCs w:val="22"/>
        </w:rPr>
      </w:pPr>
    </w:p>
    <w:p w:rsidR="00DE23BB" w:rsidRPr="00DE23BB" w:rsidRDefault="00DE23BB" w:rsidP="00DE23BB">
      <w:pPr>
        <w:ind w:left="720"/>
        <w:jc w:val="both"/>
        <w:rPr>
          <w:rFonts w:ascii="Arial" w:hAnsi="Arial" w:cs="Arial"/>
          <w:sz w:val="22"/>
          <w:szCs w:val="22"/>
        </w:rPr>
      </w:pPr>
      <w:r w:rsidRPr="00DE23BB">
        <w:rPr>
          <w:rFonts w:ascii="Arial" w:hAnsi="Arial" w:cs="Arial"/>
          <w:sz w:val="22"/>
          <w:szCs w:val="22"/>
        </w:rPr>
        <w:t>Charles Siegel</w:t>
      </w:r>
    </w:p>
    <w:p w:rsidR="00DE23BB" w:rsidRPr="00DE23BB" w:rsidRDefault="00DE23BB" w:rsidP="00DE23BB">
      <w:pPr>
        <w:ind w:left="720"/>
        <w:jc w:val="both"/>
        <w:rPr>
          <w:rFonts w:ascii="Arial" w:hAnsi="Arial" w:cs="Arial"/>
          <w:sz w:val="22"/>
          <w:szCs w:val="22"/>
        </w:rPr>
      </w:pPr>
      <w:r w:rsidRPr="00DE23BB">
        <w:rPr>
          <w:rFonts w:ascii="Arial" w:hAnsi="Arial" w:cs="Arial"/>
          <w:sz w:val="22"/>
          <w:szCs w:val="22"/>
        </w:rPr>
        <w:t>Waters &amp; Kraus, LLP</w:t>
      </w:r>
    </w:p>
    <w:p w:rsidR="00DE23BB" w:rsidRPr="00DE23BB" w:rsidRDefault="00DE23BB" w:rsidP="00DE23BB">
      <w:pPr>
        <w:ind w:left="720"/>
        <w:jc w:val="both"/>
        <w:rPr>
          <w:rFonts w:ascii="Arial" w:hAnsi="Arial" w:cs="Arial"/>
          <w:sz w:val="22"/>
          <w:szCs w:val="22"/>
        </w:rPr>
      </w:pPr>
      <w:r w:rsidRPr="00DE23BB">
        <w:rPr>
          <w:rFonts w:ascii="Arial" w:hAnsi="Arial" w:cs="Arial"/>
          <w:sz w:val="22"/>
          <w:szCs w:val="22"/>
        </w:rPr>
        <w:t>3219 McKinney Avenue</w:t>
      </w:r>
    </w:p>
    <w:p w:rsidR="00DE23BB" w:rsidRPr="00DE23BB" w:rsidRDefault="00DE23BB" w:rsidP="00DE23BB">
      <w:pPr>
        <w:ind w:left="720"/>
        <w:jc w:val="both"/>
        <w:rPr>
          <w:rFonts w:ascii="Arial" w:hAnsi="Arial" w:cs="Arial"/>
          <w:sz w:val="22"/>
          <w:szCs w:val="22"/>
        </w:rPr>
      </w:pPr>
      <w:r w:rsidRPr="00DE23BB">
        <w:rPr>
          <w:rFonts w:ascii="Arial" w:hAnsi="Arial" w:cs="Arial"/>
          <w:sz w:val="22"/>
          <w:szCs w:val="22"/>
        </w:rPr>
        <w:t>Dallas, Texas 75204</w:t>
      </w:r>
    </w:p>
    <w:p w:rsidR="00DE23BB" w:rsidRPr="00DE23BB" w:rsidRDefault="00DE23BB" w:rsidP="00DE23BB">
      <w:pPr>
        <w:ind w:left="720"/>
        <w:jc w:val="both"/>
        <w:rPr>
          <w:rFonts w:ascii="Arial" w:hAnsi="Arial" w:cs="Arial"/>
          <w:b/>
          <w:sz w:val="22"/>
          <w:szCs w:val="22"/>
        </w:rPr>
      </w:pPr>
    </w:p>
    <w:p w:rsidR="00DE23BB" w:rsidRPr="00DE23BB" w:rsidRDefault="00DE23BB" w:rsidP="00DE23BB">
      <w:pPr>
        <w:ind w:left="720"/>
        <w:jc w:val="both"/>
        <w:rPr>
          <w:rFonts w:ascii="Arial" w:hAnsi="Arial" w:cs="Arial"/>
          <w:sz w:val="22"/>
          <w:szCs w:val="22"/>
        </w:rPr>
      </w:pPr>
      <w:r w:rsidRPr="00DE23BB">
        <w:rPr>
          <w:rFonts w:ascii="Arial" w:hAnsi="Arial" w:cs="Arial"/>
          <w:sz w:val="22"/>
          <w:szCs w:val="22"/>
        </w:rPr>
        <w:t>Wm. Paul Lawrence, II</w:t>
      </w:r>
    </w:p>
    <w:p w:rsidR="00DE23BB" w:rsidRPr="00DE23BB" w:rsidRDefault="00DE23BB" w:rsidP="00DE23BB">
      <w:pPr>
        <w:ind w:left="720"/>
        <w:jc w:val="both"/>
        <w:rPr>
          <w:rFonts w:ascii="Arial" w:hAnsi="Arial" w:cs="Arial"/>
          <w:sz w:val="22"/>
          <w:szCs w:val="22"/>
        </w:rPr>
      </w:pPr>
      <w:r w:rsidRPr="00DE23BB">
        <w:rPr>
          <w:rFonts w:ascii="Arial" w:hAnsi="Arial" w:cs="Arial"/>
          <w:sz w:val="22"/>
          <w:szCs w:val="22"/>
        </w:rPr>
        <w:t>Waters &amp; Kraus, LLP</w:t>
      </w:r>
    </w:p>
    <w:p w:rsidR="00DE23BB" w:rsidRPr="00DE23BB" w:rsidRDefault="00DE23BB" w:rsidP="00DE23BB">
      <w:pPr>
        <w:ind w:left="720"/>
        <w:jc w:val="both"/>
        <w:rPr>
          <w:rFonts w:ascii="Arial" w:hAnsi="Arial" w:cs="Arial"/>
          <w:sz w:val="22"/>
          <w:szCs w:val="22"/>
        </w:rPr>
      </w:pPr>
      <w:r w:rsidRPr="00DE23BB">
        <w:rPr>
          <w:rFonts w:ascii="Arial" w:hAnsi="Arial" w:cs="Arial"/>
          <w:sz w:val="22"/>
          <w:szCs w:val="22"/>
        </w:rPr>
        <w:t>37163 Mountville Road</w:t>
      </w:r>
    </w:p>
    <w:p w:rsidR="00DE23BB" w:rsidRPr="00DE23BB" w:rsidRDefault="00DE23BB" w:rsidP="00DE23BB">
      <w:pPr>
        <w:ind w:left="720"/>
        <w:jc w:val="both"/>
        <w:rPr>
          <w:rFonts w:ascii="Arial" w:hAnsi="Arial" w:cs="Arial"/>
          <w:sz w:val="22"/>
          <w:szCs w:val="22"/>
        </w:rPr>
      </w:pPr>
      <w:r w:rsidRPr="00DE23BB">
        <w:rPr>
          <w:rFonts w:ascii="Arial" w:hAnsi="Arial" w:cs="Arial"/>
          <w:sz w:val="22"/>
          <w:szCs w:val="22"/>
        </w:rPr>
        <w:t>Middleburg, VA 20117</w:t>
      </w:r>
    </w:p>
    <w:p w:rsidR="00DE23BB" w:rsidRPr="00DE23BB" w:rsidRDefault="00DE23BB" w:rsidP="00DE23BB">
      <w:pPr>
        <w:ind w:left="720"/>
        <w:jc w:val="both"/>
        <w:rPr>
          <w:rFonts w:ascii="Arial" w:hAnsi="Arial" w:cs="Arial"/>
          <w:sz w:val="22"/>
          <w:szCs w:val="22"/>
        </w:rPr>
      </w:pPr>
    </w:p>
    <w:p w:rsidR="00DE23BB" w:rsidRPr="00DE23BB" w:rsidRDefault="00DE23BB" w:rsidP="00DE23BB">
      <w:pPr>
        <w:ind w:left="720"/>
        <w:jc w:val="both"/>
        <w:rPr>
          <w:rFonts w:ascii="Arial" w:hAnsi="Arial" w:cs="Arial"/>
          <w:sz w:val="22"/>
          <w:szCs w:val="22"/>
        </w:rPr>
      </w:pPr>
      <w:r w:rsidRPr="00DE23BB">
        <w:rPr>
          <w:rFonts w:ascii="Arial" w:hAnsi="Arial" w:cs="Arial"/>
          <w:sz w:val="22"/>
          <w:szCs w:val="22"/>
        </w:rPr>
        <w:t xml:space="preserve">Larry D. </w:t>
      </w:r>
      <w:proofErr w:type="spellStart"/>
      <w:r w:rsidRPr="00DE23BB">
        <w:rPr>
          <w:rFonts w:ascii="Arial" w:hAnsi="Arial" w:cs="Arial"/>
          <w:sz w:val="22"/>
          <w:szCs w:val="22"/>
        </w:rPr>
        <w:t>Lahman</w:t>
      </w:r>
      <w:proofErr w:type="spellEnd"/>
      <w:r w:rsidRPr="00DE23BB">
        <w:rPr>
          <w:rFonts w:ascii="Arial" w:hAnsi="Arial" w:cs="Arial"/>
          <w:sz w:val="22"/>
          <w:szCs w:val="22"/>
        </w:rPr>
        <w:t>, Esq.</w:t>
      </w:r>
    </w:p>
    <w:p w:rsidR="00DE23BB" w:rsidRPr="00DE23BB" w:rsidRDefault="00DE23BB" w:rsidP="00DE23BB">
      <w:pPr>
        <w:ind w:left="720"/>
        <w:jc w:val="both"/>
        <w:rPr>
          <w:rFonts w:ascii="Arial" w:hAnsi="Arial" w:cs="Arial"/>
          <w:sz w:val="22"/>
          <w:szCs w:val="22"/>
        </w:rPr>
      </w:pPr>
      <w:r w:rsidRPr="00DE23BB">
        <w:rPr>
          <w:rFonts w:ascii="Arial" w:hAnsi="Arial" w:cs="Arial"/>
          <w:sz w:val="22"/>
          <w:szCs w:val="22"/>
        </w:rPr>
        <w:t xml:space="preserve">Mitchell &amp; </w:t>
      </w:r>
      <w:proofErr w:type="spellStart"/>
      <w:r w:rsidRPr="00DE23BB">
        <w:rPr>
          <w:rFonts w:ascii="Arial" w:hAnsi="Arial" w:cs="Arial"/>
          <w:sz w:val="22"/>
          <w:szCs w:val="22"/>
        </w:rPr>
        <w:t>Declerck</w:t>
      </w:r>
      <w:proofErr w:type="spellEnd"/>
      <w:r w:rsidRPr="00DE23BB">
        <w:rPr>
          <w:rFonts w:ascii="Arial" w:hAnsi="Arial" w:cs="Arial"/>
          <w:sz w:val="22"/>
          <w:szCs w:val="22"/>
        </w:rPr>
        <w:t>, PLLC</w:t>
      </w:r>
    </w:p>
    <w:p w:rsidR="00DE23BB" w:rsidRPr="00DE23BB" w:rsidRDefault="00DE23BB" w:rsidP="00DE23BB">
      <w:pPr>
        <w:ind w:left="720"/>
        <w:jc w:val="both"/>
        <w:rPr>
          <w:rFonts w:ascii="Arial" w:hAnsi="Arial" w:cs="Arial"/>
          <w:sz w:val="22"/>
          <w:szCs w:val="22"/>
        </w:rPr>
      </w:pPr>
      <w:r w:rsidRPr="00DE23BB">
        <w:rPr>
          <w:rFonts w:ascii="Arial" w:hAnsi="Arial" w:cs="Arial"/>
          <w:sz w:val="22"/>
          <w:szCs w:val="22"/>
        </w:rPr>
        <w:t>202 W. Broadway Avenue</w:t>
      </w:r>
    </w:p>
    <w:p w:rsidR="00DE23BB" w:rsidRPr="00DE23BB" w:rsidRDefault="00DE23BB" w:rsidP="00DE23BB">
      <w:pPr>
        <w:ind w:left="720"/>
        <w:jc w:val="both"/>
        <w:rPr>
          <w:rFonts w:ascii="Arial" w:hAnsi="Arial" w:cs="Arial"/>
          <w:sz w:val="22"/>
          <w:szCs w:val="22"/>
        </w:rPr>
      </w:pPr>
      <w:r w:rsidRPr="00DE23BB">
        <w:rPr>
          <w:rFonts w:ascii="Arial" w:hAnsi="Arial" w:cs="Arial"/>
          <w:sz w:val="22"/>
          <w:szCs w:val="22"/>
        </w:rPr>
        <w:t>Enid, Oklahoma 73701</w:t>
      </w:r>
    </w:p>
    <w:p w:rsidR="004C23A7" w:rsidRPr="00DE23BB" w:rsidRDefault="004C23A7" w:rsidP="00DE23BB">
      <w:pPr>
        <w:pStyle w:val="Body1"/>
        <w:jc w:val="both"/>
        <w:rPr>
          <w:rFonts w:ascii="Arial" w:hAnsi="Arial" w:cs="Arial"/>
          <w:szCs w:val="22"/>
        </w:rPr>
      </w:pPr>
    </w:p>
    <w:p w:rsidR="004C23A7" w:rsidRDefault="004C23A7" w:rsidP="00DE23BB">
      <w:pPr>
        <w:pStyle w:val="Body1"/>
        <w:spacing w:line="360" w:lineRule="auto"/>
        <w:jc w:val="both"/>
        <w:rPr>
          <w:rFonts w:ascii="Arial" w:hAnsi="Arial" w:cs="Arial"/>
          <w:szCs w:val="22"/>
        </w:rPr>
      </w:pPr>
      <w:r w:rsidRPr="00DE23BB">
        <w:rPr>
          <w:rFonts w:ascii="Arial" w:hAnsi="Arial" w:cs="Arial"/>
          <w:szCs w:val="22"/>
        </w:rPr>
        <w:t xml:space="preserve">Attorneys representing </w:t>
      </w:r>
      <w:r w:rsidR="00EA759A">
        <w:rPr>
          <w:rFonts w:ascii="Arial" w:hAnsi="Arial" w:cs="Arial"/>
          <w:szCs w:val="22"/>
        </w:rPr>
        <w:t xml:space="preserve">the Class of </w:t>
      </w:r>
      <w:r w:rsidRPr="00DE23BB">
        <w:rPr>
          <w:rFonts w:ascii="Arial" w:hAnsi="Arial" w:cs="Arial"/>
          <w:szCs w:val="22"/>
        </w:rPr>
        <w:t>current Cobb EMC Members are:</w:t>
      </w:r>
    </w:p>
    <w:p w:rsidR="00C8545C" w:rsidRPr="00DE23BB" w:rsidRDefault="00C8545C" w:rsidP="00DE23BB">
      <w:pPr>
        <w:ind w:left="720"/>
        <w:jc w:val="both"/>
        <w:rPr>
          <w:rFonts w:ascii="Arial" w:hAnsi="Arial" w:cs="Arial"/>
          <w:sz w:val="22"/>
          <w:szCs w:val="22"/>
        </w:rPr>
      </w:pPr>
      <w:proofErr w:type="spellStart"/>
      <w:r w:rsidRPr="00DE23BB">
        <w:rPr>
          <w:rFonts w:ascii="Arial" w:hAnsi="Arial" w:cs="Arial"/>
          <w:sz w:val="22"/>
          <w:szCs w:val="22"/>
        </w:rPr>
        <w:t>Hylton</w:t>
      </w:r>
      <w:proofErr w:type="spellEnd"/>
      <w:r w:rsidRPr="00DE23BB">
        <w:rPr>
          <w:rFonts w:ascii="Arial" w:hAnsi="Arial" w:cs="Arial"/>
          <w:sz w:val="22"/>
          <w:szCs w:val="22"/>
        </w:rPr>
        <w:t xml:space="preserve"> B. Dupree, Jr</w:t>
      </w:r>
      <w:proofErr w:type="gramStart"/>
      <w:r w:rsidRPr="00DE23BB">
        <w:rPr>
          <w:rFonts w:ascii="Arial" w:hAnsi="Arial" w:cs="Arial"/>
          <w:sz w:val="22"/>
          <w:szCs w:val="22"/>
        </w:rPr>
        <w:t>. ,</w:t>
      </w:r>
      <w:proofErr w:type="gramEnd"/>
      <w:r w:rsidRPr="00DE23BB">
        <w:rPr>
          <w:rFonts w:ascii="Arial" w:hAnsi="Arial" w:cs="Arial"/>
          <w:sz w:val="22"/>
          <w:szCs w:val="22"/>
        </w:rPr>
        <w:t xml:space="preserve"> Esq.</w:t>
      </w:r>
    </w:p>
    <w:p w:rsidR="00C8545C" w:rsidRPr="00DE23BB" w:rsidRDefault="00C8545C" w:rsidP="00DE23BB">
      <w:pPr>
        <w:ind w:left="720"/>
        <w:jc w:val="both"/>
        <w:rPr>
          <w:rFonts w:ascii="Arial" w:hAnsi="Arial" w:cs="Arial"/>
          <w:sz w:val="22"/>
          <w:szCs w:val="22"/>
        </w:rPr>
      </w:pPr>
      <w:r w:rsidRPr="00DE23BB">
        <w:rPr>
          <w:rFonts w:ascii="Arial" w:hAnsi="Arial" w:cs="Arial"/>
          <w:sz w:val="22"/>
          <w:szCs w:val="22"/>
        </w:rPr>
        <w:t>Dupree &amp; Kimbrough, LLP</w:t>
      </w:r>
    </w:p>
    <w:p w:rsidR="00C8545C" w:rsidRPr="00DE23BB" w:rsidRDefault="00C8545C" w:rsidP="00DE23BB">
      <w:pPr>
        <w:ind w:left="720"/>
        <w:jc w:val="both"/>
        <w:rPr>
          <w:rFonts w:ascii="Arial" w:hAnsi="Arial" w:cs="Arial"/>
          <w:sz w:val="22"/>
          <w:szCs w:val="22"/>
        </w:rPr>
      </w:pPr>
      <w:r w:rsidRPr="00DE23BB">
        <w:rPr>
          <w:rFonts w:ascii="Arial" w:hAnsi="Arial" w:cs="Arial"/>
          <w:sz w:val="22"/>
          <w:szCs w:val="22"/>
        </w:rPr>
        <w:lastRenderedPageBreak/>
        <w:t>49 Green Street</w:t>
      </w:r>
    </w:p>
    <w:p w:rsidR="00C8545C" w:rsidRPr="00DE23BB" w:rsidRDefault="00C8545C" w:rsidP="00DE23BB">
      <w:pPr>
        <w:ind w:left="720"/>
        <w:jc w:val="both"/>
        <w:rPr>
          <w:rFonts w:ascii="Arial" w:hAnsi="Arial" w:cs="Arial"/>
          <w:sz w:val="22"/>
          <w:szCs w:val="22"/>
        </w:rPr>
      </w:pPr>
      <w:r w:rsidRPr="00DE23BB">
        <w:rPr>
          <w:rFonts w:ascii="Arial" w:hAnsi="Arial" w:cs="Arial"/>
          <w:sz w:val="22"/>
          <w:szCs w:val="22"/>
        </w:rPr>
        <w:t>P.O. Box 525</w:t>
      </w:r>
    </w:p>
    <w:p w:rsidR="00C8545C" w:rsidRPr="00DE23BB" w:rsidRDefault="00C8545C" w:rsidP="00DE23BB">
      <w:pPr>
        <w:ind w:left="720"/>
        <w:jc w:val="both"/>
        <w:rPr>
          <w:rFonts w:ascii="Arial" w:hAnsi="Arial" w:cs="Arial"/>
          <w:sz w:val="22"/>
          <w:szCs w:val="22"/>
        </w:rPr>
      </w:pPr>
      <w:r w:rsidRPr="00DE23BB">
        <w:rPr>
          <w:rFonts w:ascii="Arial" w:hAnsi="Arial" w:cs="Arial"/>
          <w:sz w:val="22"/>
          <w:szCs w:val="22"/>
        </w:rPr>
        <w:t>Marietta, Georgia  30064</w:t>
      </w:r>
    </w:p>
    <w:p w:rsidR="00C8545C" w:rsidRPr="00DE23BB" w:rsidRDefault="00C8545C" w:rsidP="00DE23BB">
      <w:pPr>
        <w:ind w:left="720"/>
        <w:jc w:val="both"/>
        <w:rPr>
          <w:rFonts w:ascii="Arial" w:hAnsi="Arial" w:cs="Arial"/>
          <w:sz w:val="22"/>
          <w:szCs w:val="22"/>
        </w:rPr>
      </w:pPr>
    </w:p>
    <w:p w:rsidR="00C8545C" w:rsidRPr="00DE23BB" w:rsidRDefault="00C8545C" w:rsidP="00DE23BB">
      <w:pPr>
        <w:ind w:left="720"/>
        <w:jc w:val="both"/>
        <w:rPr>
          <w:rFonts w:ascii="Arial" w:hAnsi="Arial" w:cs="Arial"/>
          <w:sz w:val="22"/>
          <w:szCs w:val="22"/>
        </w:rPr>
      </w:pPr>
      <w:proofErr w:type="gramStart"/>
      <w:r w:rsidRPr="00DE23BB">
        <w:rPr>
          <w:rFonts w:ascii="Arial" w:hAnsi="Arial" w:cs="Arial"/>
          <w:sz w:val="22"/>
          <w:szCs w:val="22"/>
        </w:rPr>
        <w:t>and</w:t>
      </w:r>
      <w:proofErr w:type="gramEnd"/>
    </w:p>
    <w:p w:rsidR="00C8545C" w:rsidRPr="00DE23BB" w:rsidRDefault="00C8545C" w:rsidP="00DE23BB">
      <w:pPr>
        <w:ind w:left="720"/>
        <w:jc w:val="both"/>
        <w:rPr>
          <w:rFonts w:ascii="Arial" w:hAnsi="Arial" w:cs="Arial"/>
          <w:sz w:val="22"/>
          <w:szCs w:val="22"/>
        </w:rPr>
      </w:pPr>
    </w:p>
    <w:p w:rsidR="00C8545C" w:rsidRPr="00DE23BB" w:rsidRDefault="00C8545C" w:rsidP="00DE23BB">
      <w:pPr>
        <w:ind w:left="720"/>
        <w:jc w:val="both"/>
        <w:rPr>
          <w:rFonts w:ascii="Arial" w:hAnsi="Arial" w:cs="Arial"/>
          <w:sz w:val="22"/>
          <w:szCs w:val="22"/>
        </w:rPr>
      </w:pPr>
      <w:r w:rsidRPr="00DE23BB">
        <w:rPr>
          <w:rFonts w:ascii="Arial" w:hAnsi="Arial" w:cs="Arial"/>
          <w:sz w:val="22"/>
          <w:szCs w:val="22"/>
        </w:rPr>
        <w:t>David M. Cohen, Esq.</w:t>
      </w:r>
    </w:p>
    <w:p w:rsidR="00C8545C" w:rsidRPr="00DE23BB" w:rsidRDefault="00C8545C" w:rsidP="00DE23BB">
      <w:pPr>
        <w:ind w:left="720"/>
        <w:jc w:val="both"/>
        <w:rPr>
          <w:rFonts w:ascii="Arial" w:hAnsi="Arial" w:cs="Arial"/>
          <w:sz w:val="22"/>
          <w:szCs w:val="22"/>
        </w:rPr>
      </w:pPr>
      <w:r w:rsidRPr="00DE23BB">
        <w:rPr>
          <w:rFonts w:ascii="Arial" w:hAnsi="Arial" w:cs="Arial"/>
          <w:sz w:val="22"/>
          <w:szCs w:val="22"/>
        </w:rPr>
        <w:t>Complex Law Group</w:t>
      </w:r>
    </w:p>
    <w:p w:rsidR="00C8545C" w:rsidRPr="00DE23BB" w:rsidRDefault="00C8545C" w:rsidP="00DE23BB">
      <w:pPr>
        <w:ind w:left="720"/>
        <w:jc w:val="both"/>
        <w:rPr>
          <w:rFonts w:ascii="Arial" w:hAnsi="Arial" w:cs="Arial"/>
          <w:sz w:val="22"/>
          <w:szCs w:val="22"/>
        </w:rPr>
      </w:pPr>
      <w:r w:rsidRPr="00DE23BB">
        <w:rPr>
          <w:rFonts w:ascii="Arial" w:hAnsi="Arial" w:cs="Arial"/>
          <w:sz w:val="22"/>
          <w:szCs w:val="22"/>
        </w:rPr>
        <w:t>40 Powder Springs Road</w:t>
      </w:r>
    </w:p>
    <w:p w:rsidR="00C8545C" w:rsidRPr="00DE23BB" w:rsidRDefault="00C8545C" w:rsidP="00DE23BB">
      <w:pPr>
        <w:ind w:left="720"/>
        <w:jc w:val="both"/>
        <w:rPr>
          <w:rFonts w:ascii="Arial" w:hAnsi="Arial" w:cs="Arial"/>
          <w:sz w:val="22"/>
          <w:szCs w:val="22"/>
        </w:rPr>
      </w:pPr>
      <w:r w:rsidRPr="00DE23BB">
        <w:rPr>
          <w:rFonts w:ascii="Arial" w:hAnsi="Arial" w:cs="Arial"/>
          <w:sz w:val="22"/>
          <w:szCs w:val="22"/>
        </w:rPr>
        <w:t>Marietta, Georgia  30064</w:t>
      </w:r>
    </w:p>
    <w:p w:rsidR="004C23A7" w:rsidRPr="00DE23BB" w:rsidRDefault="004C23A7" w:rsidP="00DE23BB">
      <w:pPr>
        <w:pStyle w:val="Body1"/>
        <w:spacing w:line="360" w:lineRule="auto"/>
        <w:jc w:val="both"/>
        <w:rPr>
          <w:rFonts w:ascii="Arial" w:hAnsi="Arial" w:cs="Arial"/>
          <w:szCs w:val="22"/>
        </w:rPr>
      </w:pPr>
    </w:p>
    <w:p w:rsidR="004C23A7" w:rsidRPr="00DE23BB" w:rsidRDefault="004C23A7" w:rsidP="00DE23BB">
      <w:pPr>
        <w:pStyle w:val="Body1"/>
        <w:spacing w:line="360" w:lineRule="auto"/>
        <w:jc w:val="both"/>
        <w:rPr>
          <w:rFonts w:ascii="Arial" w:hAnsi="Arial" w:cs="Arial"/>
          <w:szCs w:val="22"/>
        </w:rPr>
      </w:pPr>
      <w:r w:rsidRPr="00DE23BB">
        <w:rPr>
          <w:rFonts w:ascii="Arial" w:hAnsi="Arial" w:cs="Arial"/>
          <w:szCs w:val="22"/>
        </w:rPr>
        <w:t>Attorneys representing Cobb EMC are:</w:t>
      </w:r>
    </w:p>
    <w:p w:rsidR="00DE23BB" w:rsidRPr="00DE23BB" w:rsidRDefault="00DE23BB" w:rsidP="00DE23BB">
      <w:pPr>
        <w:pStyle w:val="Body1"/>
        <w:spacing w:line="240" w:lineRule="auto"/>
        <w:ind w:left="720"/>
        <w:jc w:val="both"/>
        <w:rPr>
          <w:rFonts w:ascii="Arial" w:hAnsi="Arial" w:cs="Arial"/>
          <w:szCs w:val="22"/>
        </w:rPr>
      </w:pPr>
      <w:r w:rsidRPr="00DE23BB">
        <w:rPr>
          <w:rFonts w:ascii="Arial" w:hAnsi="Arial" w:cs="Arial"/>
          <w:szCs w:val="22"/>
        </w:rPr>
        <w:t>John H. Moore, Esq.</w:t>
      </w:r>
    </w:p>
    <w:p w:rsidR="00DE23BB" w:rsidRPr="00DE23BB" w:rsidRDefault="00DE23BB" w:rsidP="00DE23BB">
      <w:pPr>
        <w:pStyle w:val="Body1"/>
        <w:spacing w:line="240" w:lineRule="auto"/>
        <w:ind w:left="720"/>
        <w:jc w:val="both"/>
        <w:rPr>
          <w:rFonts w:ascii="Arial" w:hAnsi="Arial" w:cs="Arial"/>
          <w:szCs w:val="22"/>
        </w:rPr>
      </w:pPr>
      <w:r w:rsidRPr="00DE23BB">
        <w:rPr>
          <w:rFonts w:ascii="Arial" w:hAnsi="Arial" w:cs="Arial"/>
          <w:szCs w:val="22"/>
        </w:rPr>
        <w:t>J. Kevin Moore, Esq.</w:t>
      </w:r>
    </w:p>
    <w:p w:rsidR="00DE23BB" w:rsidRPr="00DE23BB" w:rsidRDefault="00DE23BB" w:rsidP="00DE23BB">
      <w:pPr>
        <w:pStyle w:val="Body1"/>
        <w:spacing w:line="240" w:lineRule="auto"/>
        <w:ind w:left="720"/>
        <w:jc w:val="both"/>
        <w:rPr>
          <w:rFonts w:ascii="Arial" w:hAnsi="Arial" w:cs="Arial"/>
          <w:szCs w:val="22"/>
        </w:rPr>
      </w:pPr>
      <w:r w:rsidRPr="00DE23BB">
        <w:rPr>
          <w:rFonts w:ascii="Arial" w:hAnsi="Arial" w:cs="Arial"/>
          <w:szCs w:val="22"/>
        </w:rPr>
        <w:t>MOORE INGRAM JOHNSON &amp; STEELE, LLP</w:t>
      </w:r>
    </w:p>
    <w:p w:rsidR="00DE23BB" w:rsidRPr="00DE23BB" w:rsidRDefault="00DE23BB" w:rsidP="00DE23BB">
      <w:pPr>
        <w:pStyle w:val="Body1"/>
        <w:spacing w:line="240" w:lineRule="auto"/>
        <w:ind w:left="720"/>
        <w:jc w:val="both"/>
        <w:rPr>
          <w:rFonts w:ascii="Arial" w:hAnsi="Arial" w:cs="Arial"/>
          <w:szCs w:val="22"/>
        </w:rPr>
      </w:pPr>
      <w:r w:rsidRPr="00DE23BB">
        <w:rPr>
          <w:rFonts w:ascii="Arial" w:hAnsi="Arial" w:cs="Arial"/>
          <w:szCs w:val="22"/>
        </w:rPr>
        <w:t>Emerson Overlook</w:t>
      </w:r>
    </w:p>
    <w:p w:rsidR="00DE23BB" w:rsidRPr="00DE23BB" w:rsidRDefault="00DE23BB" w:rsidP="00DE23BB">
      <w:pPr>
        <w:pStyle w:val="Body1"/>
        <w:spacing w:line="240" w:lineRule="auto"/>
        <w:ind w:left="720"/>
        <w:jc w:val="both"/>
        <w:rPr>
          <w:rFonts w:ascii="Arial" w:hAnsi="Arial" w:cs="Arial"/>
          <w:szCs w:val="22"/>
        </w:rPr>
      </w:pPr>
      <w:r w:rsidRPr="00DE23BB">
        <w:rPr>
          <w:rFonts w:ascii="Arial" w:hAnsi="Arial" w:cs="Arial"/>
          <w:szCs w:val="22"/>
        </w:rPr>
        <w:t>326 Roswell Street</w:t>
      </w:r>
    </w:p>
    <w:p w:rsidR="00C8545C" w:rsidRPr="00DE23BB" w:rsidRDefault="00DE23BB" w:rsidP="00DE23BB">
      <w:pPr>
        <w:pStyle w:val="Body1"/>
        <w:spacing w:line="240" w:lineRule="auto"/>
        <w:ind w:left="720"/>
        <w:jc w:val="both"/>
        <w:rPr>
          <w:rFonts w:ascii="Arial" w:hAnsi="Arial" w:cs="Arial"/>
          <w:szCs w:val="22"/>
        </w:rPr>
      </w:pPr>
      <w:r w:rsidRPr="00DE23BB">
        <w:rPr>
          <w:rFonts w:ascii="Arial" w:hAnsi="Arial" w:cs="Arial"/>
          <w:szCs w:val="22"/>
        </w:rPr>
        <w:t>Marietta, Georgia 30060</w:t>
      </w:r>
    </w:p>
    <w:p w:rsidR="004C23A7" w:rsidRPr="00596625" w:rsidRDefault="004C23A7" w:rsidP="004C23A7">
      <w:pPr>
        <w:pStyle w:val="Body1"/>
        <w:spacing w:line="360" w:lineRule="auto"/>
        <w:rPr>
          <w:rFonts w:ascii="Arial" w:hAnsi="Arial" w:cs="Arial"/>
          <w:szCs w:val="22"/>
        </w:rPr>
      </w:pPr>
    </w:p>
    <w:p w:rsidR="00C8545C" w:rsidRDefault="00C8545C">
      <w:pPr>
        <w:pStyle w:val="Body1"/>
        <w:jc w:val="center"/>
        <w:rPr>
          <w:rFonts w:ascii="Times New Roman" w:eastAsia="Times New Roman" w:hAnsi="Times New Roman"/>
          <w:color w:val="auto"/>
          <w:sz w:val="20"/>
        </w:rPr>
      </w:pPr>
      <w:r>
        <w:rPr>
          <w:rFonts w:hAnsi="Arial Unicode MS"/>
        </w:rPr>
        <w:t>###</w:t>
      </w:r>
    </w:p>
    <w:sectPr w:rsidR="00C8545C" w:rsidSect="00415CA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86A" w:rsidRDefault="0021086A" w:rsidP="00C8545C">
      <w:r>
        <w:separator/>
      </w:r>
    </w:p>
  </w:endnote>
  <w:endnote w:type="continuationSeparator" w:id="0">
    <w:p w:rsidR="0021086A" w:rsidRDefault="0021086A" w:rsidP="00C85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D0" w:rsidRDefault="008076D0" w:rsidP="00D70277">
    <w:pPr>
      <w:pStyle w:val="Footer"/>
      <w:jc w:val="center"/>
    </w:pPr>
    <w:r>
      <w:t xml:space="preserve">Page </w:t>
    </w:r>
    <w:r w:rsidR="004D613E">
      <w:rPr>
        <w:b/>
      </w:rPr>
      <w:fldChar w:fldCharType="begin"/>
    </w:r>
    <w:r>
      <w:rPr>
        <w:b/>
      </w:rPr>
      <w:instrText xml:space="preserve"> PAGE </w:instrText>
    </w:r>
    <w:r w:rsidR="004D613E">
      <w:rPr>
        <w:b/>
      </w:rPr>
      <w:fldChar w:fldCharType="separate"/>
    </w:r>
    <w:r w:rsidR="008D19CB">
      <w:rPr>
        <w:b/>
        <w:noProof/>
      </w:rPr>
      <w:t>1</w:t>
    </w:r>
    <w:r w:rsidR="004D613E">
      <w:rPr>
        <w:b/>
      </w:rPr>
      <w:fldChar w:fldCharType="end"/>
    </w:r>
    <w:r>
      <w:t xml:space="preserve"> of </w:t>
    </w:r>
    <w:r w:rsidR="004D613E">
      <w:rPr>
        <w:b/>
      </w:rPr>
      <w:fldChar w:fldCharType="begin"/>
    </w:r>
    <w:r>
      <w:rPr>
        <w:b/>
      </w:rPr>
      <w:instrText xml:space="preserve"> NUMPAGES  </w:instrText>
    </w:r>
    <w:r w:rsidR="004D613E">
      <w:rPr>
        <w:b/>
      </w:rPr>
      <w:fldChar w:fldCharType="separate"/>
    </w:r>
    <w:r w:rsidR="008D19CB">
      <w:rPr>
        <w:b/>
        <w:noProof/>
      </w:rPr>
      <w:t>5</w:t>
    </w:r>
    <w:r w:rsidR="004D613E">
      <w:rPr>
        <w:b/>
      </w:rPr>
      <w:fldChar w:fldCharType="end"/>
    </w:r>
  </w:p>
  <w:p w:rsidR="008076D0" w:rsidRDefault="008076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86A" w:rsidRDefault="0021086A" w:rsidP="00C8545C">
      <w:r>
        <w:separator/>
      </w:r>
    </w:p>
  </w:footnote>
  <w:footnote w:type="continuationSeparator" w:id="0">
    <w:p w:rsidR="0021086A" w:rsidRDefault="0021086A" w:rsidP="00C854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75A1950"/>
    <w:lvl w:ilvl="0">
      <w:start w:val="1"/>
      <w:numFmt w:val="lowerLetter"/>
      <w:pStyle w:val="ListNumber"/>
      <w:lvlText w:val="%1."/>
      <w:lvlJc w:val="left"/>
      <w:pPr>
        <w:tabs>
          <w:tab w:val="num" w:pos="360"/>
        </w:tabs>
        <w:ind w:left="360" w:hanging="360"/>
      </w:pPr>
      <w:rPr>
        <w:rFonts w:hint="default"/>
      </w:rPr>
    </w:lvl>
  </w:abstractNum>
  <w:abstractNum w:abstractNumId="1">
    <w:nsid w:val="4B530187"/>
    <w:multiLevelType w:val="hybridMultilevel"/>
    <w:tmpl w:val="A96AD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bordersDoNotSurroundHeader/>
  <w:bordersDoNotSurroundFooter/>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4097" style="mso-wrap-style:none">
      <v:stroke weight="0" endcap="round"/>
      <v:textbox style="mso-column-count:0;mso-column-margin:0"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5AFBDB11-33BC-4122-9FF7-7EBD54B36DDA}"/>
  </w:docVars>
  <w:rsids>
    <w:rsidRoot w:val="00712106"/>
    <w:rsid w:val="000104E2"/>
    <w:rsid w:val="0008390F"/>
    <w:rsid w:val="00123FCE"/>
    <w:rsid w:val="00133B4E"/>
    <w:rsid w:val="0018250E"/>
    <w:rsid w:val="0021086A"/>
    <w:rsid w:val="00212097"/>
    <w:rsid w:val="002303E0"/>
    <w:rsid w:val="00276ED2"/>
    <w:rsid w:val="00301F1D"/>
    <w:rsid w:val="00321CDA"/>
    <w:rsid w:val="0032741A"/>
    <w:rsid w:val="00350896"/>
    <w:rsid w:val="00415CA8"/>
    <w:rsid w:val="0044006B"/>
    <w:rsid w:val="004C23A7"/>
    <w:rsid w:val="004D613E"/>
    <w:rsid w:val="00571F78"/>
    <w:rsid w:val="00596625"/>
    <w:rsid w:val="006226CB"/>
    <w:rsid w:val="00712106"/>
    <w:rsid w:val="0079595E"/>
    <w:rsid w:val="008076D0"/>
    <w:rsid w:val="00825508"/>
    <w:rsid w:val="008D19CB"/>
    <w:rsid w:val="0094354D"/>
    <w:rsid w:val="009940B1"/>
    <w:rsid w:val="009B6EE1"/>
    <w:rsid w:val="00A00CCD"/>
    <w:rsid w:val="00B26EB8"/>
    <w:rsid w:val="00B62B55"/>
    <w:rsid w:val="00BC0BE4"/>
    <w:rsid w:val="00C06D3B"/>
    <w:rsid w:val="00C22D20"/>
    <w:rsid w:val="00C5048C"/>
    <w:rsid w:val="00C72ADF"/>
    <w:rsid w:val="00C8545C"/>
    <w:rsid w:val="00CB724E"/>
    <w:rsid w:val="00CD3C20"/>
    <w:rsid w:val="00D70277"/>
    <w:rsid w:val="00D80695"/>
    <w:rsid w:val="00DA32DC"/>
    <w:rsid w:val="00DB5AB7"/>
    <w:rsid w:val="00DC36E0"/>
    <w:rsid w:val="00DE23BB"/>
    <w:rsid w:val="00E54EDA"/>
    <w:rsid w:val="00E742C5"/>
    <w:rsid w:val="00E743C6"/>
    <w:rsid w:val="00EA0A99"/>
    <w:rsid w:val="00EA759A"/>
    <w:rsid w:val="00EB793D"/>
    <w:rsid w:val="00EC7533"/>
    <w:rsid w:val="00F55539"/>
    <w:rsid w:val="00F941E6"/>
    <w:rsid w:val="00FF0DF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style="mso-wrap-style:none">
      <v:stroke weight="0" endcap="round"/>
      <v:textbox style="mso-column-count:0;mso-column-margin:0" inset="0,0,0,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415CA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415CA8"/>
    <w:pPr>
      <w:spacing w:line="276" w:lineRule="auto"/>
      <w:outlineLvl w:val="0"/>
    </w:pPr>
    <w:rPr>
      <w:rFonts w:ascii="Helvetica" w:eastAsia="Arial Unicode MS" w:hAnsi="Helvetica"/>
      <w:color w:val="000000"/>
      <w:sz w:val="22"/>
      <w:u w:color="000000"/>
    </w:rPr>
  </w:style>
  <w:style w:type="character" w:styleId="CommentReference">
    <w:name w:val="annotation reference"/>
    <w:basedOn w:val="DefaultParagraphFont"/>
    <w:locked/>
    <w:rsid w:val="00712106"/>
    <w:rPr>
      <w:sz w:val="16"/>
      <w:szCs w:val="16"/>
    </w:rPr>
  </w:style>
  <w:style w:type="paragraph" w:styleId="CommentText">
    <w:name w:val="annotation text"/>
    <w:basedOn w:val="Normal"/>
    <w:link w:val="CommentTextChar"/>
    <w:locked/>
    <w:rsid w:val="00712106"/>
    <w:rPr>
      <w:sz w:val="20"/>
      <w:szCs w:val="20"/>
    </w:rPr>
  </w:style>
  <w:style w:type="character" w:customStyle="1" w:styleId="CommentTextChar">
    <w:name w:val="Comment Text Char"/>
    <w:basedOn w:val="DefaultParagraphFont"/>
    <w:link w:val="CommentText"/>
    <w:rsid w:val="00712106"/>
  </w:style>
  <w:style w:type="paragraph" w:styleId="CommentSubject">
    <w:name w:val="annotation subject"/>
    <w:basedOn w:val="CommentText"/>
    <w:next w:val="CommentText"/>
    <w:link w:val="CommentSubjectChar"/>
    <w:locked/>
    <w:rsid w:val="00712106"/>
    <w:rPr>
      <w:b/>
      <w:bCs/>
    </w:rPr>
  </w:style>
  <w:style w:type="character" w:customStyle="1" w:styleId="CommentSubjectChar">
    <w:name w:val="Comment Subject Char"/>
    <w:basedOn w:val="CommentTextChar"/>
    <w:link w:val="CommentSubject"/>
    <w:rsid w:val="00712106"/>
    <w:rPr>
      <w:b/>
      <w:bCs/>
    </w:rPr>
  </w:style>
  <w:style w:type="paragraph" w:styleId="BalloonText">
    <w:name w:val="Balloon Text"/>
    <w:basedOn w:val="Normal"/>
    <w:link w:val="BalloonTextChar"/>
    <w:locked/>
    <w:rsid w:val="00712106"/>
    <w:rPr>
      <w:rFonts w:ascii="Tahoma" w:hAnsi="Tahoma" w:cs="Tahoma"/>
      <w:sz w:val="16"/>
      <w:szCs w:val="16"/>
    </w:rPr>
  </w:style>
  <w:style w:type="character" w:customStyle="1" w:styleId="BalloonTextChar">
    <w:name w:val="Balloon Text Char"/>
    <w:basedOn w:val="DefaultParagraphFont"/>
    <w:link w:val="BalloonText"/>
    <w:rsid w:val="00712106"/>
    <w:rPr>
      <w:rFonts w:ascii="Tahoma" w:hAnsi="Tahoma" w:cs="Tahoma"/>
      <w:sz w:val="16"/>
      <w:szCs w:val="16"/>
    </w:rPr>
  </w:style>
  <w:style w:type="paragraph" w:styleId="Header">
    <w:name w:val="header"/>
    <w:basedOn w:val="Normal"/>
    <w:link w:val="HeaderChar"/>
    <w:locked/>
    <w:rsid w:val="00596625"/>
    <w:pPr>
      <w:tabs>
        <w:tab w:val="center" w:pos="4680"/>
        <w:tab w:val="right" w:pos="9360"/>
      </w:tabs>
    </w:pPr>
  </w:style>
  <w:style w:type="character" w:customStyle="1" w:styleId="HeaderChar">
    <w:name w:val="Header Char"/>
    <w:basedOn w:val="DefaultParagraphFont"/>
    <w:link w:val="Header"/>
    <w:rsid w:val="00596625"/>
    <w:rPr>
      <w:sz w:val="24"/>
      <w:szCs w:val="24"/>
    </w:rPr>
  </w:style>
  <w:style w:type="paragraph" w:styleId="Footer">
    <w:name w:val="footer"/>
    <w:basedOn w:val="Normal"/>
    <w:link w:val="FooterChar"/>
    <w:uiPriority w:val="99"/>
    <w:locked/>
    <w:rsid w:val="00596625"/>
    <w:pPr>
      <w:tabs>
        <w:tab w:val="center" w:pos="4680"/>
        <w:tab w:val="right" w:pos="9360"/>
      </w:tabs>
    </w:pPr>
  </w:style>
  <w:style w:type="character" w:customStyle="1" w:styleId="FooterChar">
    <w:name w:val="Footer Char"/>
    <w:basedOn w:val="DefaultParagraphFont"/>
    <w:link w:val="Footer"/>
    <w:uiPriority w:val="99"/>
    <w:rsid w:val="00596625"/>
    <w:rPr>
      <w:sz w:val="24"/>
      <w:szCs w:val="24"/>
    </w:rPr>
  </w:style>
  <w:style w:type="character" w:styleId="Hyperlink">
    <w:name w:val="Hyperlink"/>
    <w:basedOn w:val="DefaultParagraphFont"/>
    <w:locked/>
    <w:rsid w:val="004C23A7"/>
    <w:rPr>
      <w:color w:val="0000FF"/>
      <w:u w:val="single"/>
    </w:rPr>
  </w:style>
  <w:style w:type="character" w:customStyle="1" w:styleId="st">
    <w:name w:val="st"/>
    <w:basedOn w:val="DefaultParagraphFont"/>
    <w:rsid w:val="00C8545C"/>
  </w:style>
  <w:style w:type="paragraph" w:styleId="ListNumber">
    <w:name w:val="List Number"/>
    <w:basedOn w:val="Normal"/>
    <w:locked/>
    <w:rsid w:val="00DE23BB"/>
    <w:pPr>
      <w:numPr>
        <w:numId w:val="2"/>
      </w:numPr>
      <w:spacing w:line="480" w:lineRule="auto"/>
      <w:ind w:left="0"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415CA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415CA8"/>
    <w:pPr>
      <w:spacing w:line="276" w:lineRule="auto"/>
      <w:outlineLvl w:val="0"/>
    </w:pPr>
    <w:rPr>
      <w:rFonts w:ascii="Helvetica" w:eastAsia="Arial Unicode MS" w:hAnsi="Helvetica"/>
      <w:color w:val="000000"/>
      <w:sz w:val="22"/>
      <w:u w:color="000000"/>
    </w:rPr>
  </w:style>
  <w:style w:type="character" w:styleId="CommentReference">
    <w:name w:val="annotation reference"/>
    <w:basedOn w:val="DefaultParagraphFont"/>
    <w:locked/>
    <w:rsid w:val="00712106"/>
    <w:rPr>
      <w:sz w:val="16"/>
      <w:szCs w:val="16"/>
    </w:rPr>
  </w:style>
  <w:style w:type="paragraph" w:styleId="CommentText">
    <w:name w:val="annotation text"/>
    <w:basedOn w:val="Normal"/>
    <w:link w:val="CommentTextChar"/>
    <w:locked/>
    <w:rsid w:val="00712106"/>
    <w:rPr>
      <w:sz w:val="20"/>
      <w:szCs w:val="20"/>
    </w:rPr>
  </w:style>
  <w:style w:type="character" w:customStyle="1" w:styleId="CommentTextChar">
    <w:name w:val="Comment Text Char"/>
    <w:basedOn w:val="DefaultParagraphFont"/>
    <w:link w:val="CommentText"/>
    <w:rsid w:val="00712106"/>
  </w:style>
  <w:style w:type="paragraph" w:styleId="CommentSubject">
    <w:name w:val="annotation subject"/>
    <w:basedOn w:val="CommentText"/>
    <w:next w:val="CommentText"/>
    <w:link w:val="CommentSubjectChar"/>
    <w:locked/>
    <w:rsid w:val="00712106"/>
    <w:rPr>
      <w:b/>
      <w:bCs/>
    </w:rPr>
  </w:style>
  <w:style w:type="character" w:customStyle="1" w:styleId="CommentSubjectChar">
    <w:name w:val="Comment Subject Char"/>
    <w:basedOn w:val="CommentTextChar"/>
    <w:link w:val="CommentSubject"/>
    <w:rsid w:val="00712106"/>
    <w:rPr>
      <w:b/>
      <w:bCs/>
    </w:rPr>
  </w:style>
  <w:style w:type="paragraph" w:styleId="BalloonText">
    <w:name w:val="Balloon Text"/>
    <w:basedOn w:val="Normal"/>
    <w:link w:val="BalloonTextChar"/>
    <w:locked/>
    <w:rsid w:val="00712106"/>
    <w:rPr>
      <w:rFonts w:ascii="Tahoma" w:hAnsi="Tahoma" w:cs="Tahoma"/>
      <w:sz w:val="16"/>
      <w:szCs w:val="16"/>
    </w:rPr>
  </w:style>
  <w:style w:type="character" w:customStyle="1" w:styleId="BalloonTextChar">
    <w:name w:val="Balloon Text Char"/>
    <w:basedOn w:val="DefaultParagraphFont"/>
    <w:link w:val="BalloonText"/>
    <w:rsid w:val="00712106"/>
    <w:rPr>
      <w:rFonts w:ascii="Tahoma" w:hAnsi="Tahoma" w:cs="Tahoma"/>
      <w:sz w:val="16"/>
      <w:szCs w:val="16"/>
    </w:rPr>
  </w:style>
  <w:style w:type="paragraph" w:styleId="Header">
    <w:name w:val="header"/>
    <w:basedOn w:val="Normal"/>
    <w:link w:val="HeaderChar"/>
    <w:locked/>
    <w:rsid w:val="00596625"/>
    <w:pPr>
      <w:tabs>
        <w:tab w:val="center" w:pos="4680"/>
        <w:tab w:val="right" w:pos="9360"/>
      </w:tabs>
    </w:pPr>
  </w:style>
  <w:style w:type="character" w:customStyle="1" w:styleId="HeaderChar">
    <w:name w:val="Header Char"/>
    <w:basedOn w:val="DefaultParagraphFont"/>
    <w:link w:val="Header"/>
    <w:rsid w:val="00596625"/>
    <w:rPr>
      <w:sz w:val="24"/>
      <w:szCs w:val="24"/>
    </w:rPr>
  </w:style>
  <w:style w:type="paragraph" w:styleId="Footer">
    <w:name w:val="footer"/>
    <w:basedOn w:val="Normal"/>
    <w:link w:val="FooterChar"/>
    <w:uiPriority w:val="99"/>
    <w:locked/>
    <w:rsid w:val="00596625"/>
    <w:pPr>
      <w:tabs>
        <w:tab w:val="center" w:pos="4680"/>
        <w:tab w:val="right" w:pos="9360"/>
      </w:tabs>
    </w:pPr>
  </w:style>
  <w:style w:type="character" w:customStyle="1" w:styleId="FooterChar">
    <w:name w:val="Footer Char"/>
    <w:basedOn w:val="DefaultParagraphFont"/>
    <w:link w:val="Footer"/>
    <w:uiPriority w:val="99"/>
    <w:rsid w:val="00596625"/>
    <w:rPr>
      <w:sz w:val="24"/>
      <w:szCs w:val="24"/>
    </w:rPr>
  </w:style>
  <w:style w:type="character" w:styleId="Hyperlink">
    <w:name w:val="Hyperlink"/>
    <w:basedOn w:val="DefaultParagraphFont"/>
    <w:locked/>
    <w:rsid w:val="004C23A7"/>
    <w:rPr>
      <w:color w:val="0000FF"/>
      <w:u w:val="single"/>
    </w:rPr>
  </w:style>
  <w:style w:type="character" w:customStyle="1" w:styleId="st">
    <w:name w:val="st"/>
    <w:basedOn w:val="DefaultParagraphFont"/>
    <w:rsid w:val="00C8545C"/>
  </w:style>
  <w:style w:type="paragraph" w:styleId="ListNumber">
    <w:name w:val="List Number"/>
    <w:basedOn w:val="Normal"/>
    <w:locked/>
    <w:rsid w:val="00DE23BB"/>
    <w:pPr>
      <w:numPr>
        <w:numId w:val="2"/>
      </w:numPr>
      <w:spacing w:line="480" w:lineRule="auto"/>
      <w:ind w:left="0"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118152">
      <w:bodyDiv w:val="1"/>
      <w:marLeft w:val="0"/>
      <w:marRight w:val="0"/>
      <w:marTop w:val="0"/>
      <w:marBottom w:val="0"/>
      <w:divBdr>
        <w:top w:val="none" w:sz="0" w:space="0" w:color="auto"/>
        <w:left w:val="none" w:sz="0" w:space="0" w:color="auto"/>
        <w:bottom w:val="none" w:sz="0" w:space="0" w:color="auto"/>
        <w:right w:val="none" w:sz="0" w:space="0" w:color="auto"/>
      </w:divBdr>
    </w:div>
    <w:div w:id="1968275118">
      <w:bodyDiv w:val="1"/>
      <w:marLeft w:val="0"/>
      <w:marRight w:val="0"/>
      <w:marTop w:val="0"/>
      <w:marBottom w:val="0"/>
      <w:divBdr>
        <w:top w:val="none" w:sz="0" w:space="0" w:color="auto"/>
        <w:left w:val="none" w:sz="0" w:space="0" w:color="auto"/>
        <w:bottom w:val="none" w:sz="0" w:space="0" w:color="auto"/>
        <w:right w:val="none" w:sz="0" w:space="0" w:color="auto"/>
      </w:divBdr>
      <w:divsChild>
        <w:div w:id="696470046">
          <w:marLeft w:val="0"/>
          <w:marRight w:val="0"/>
          <w:marTop w:val="0"/>
          <w:marBottom w:val="0"/>
          <w:divBdr>
            <w:top w:val="none" w:sz="0" w:space="0" w:color="auto"/>
            <w:left w:val="none" w:sz="0" w:space="0" w:color="auto"/>
            <w:bottom w:val="none" w:sz="0" w:space="0" w:color="auto"/>
            <w:right w:val="none" w:sz="0" w:space="0" w:color="auto"/>
          </w:divBdr>
          <w:divsChild>
            <w:div w:id="1393852032">
              <w:marLeft w:val="0"/>
              <w:marRight w:val="0"/>
              <w:marTop w:val="0"/>
              <w:marBottom w:val="0"/>
              <w:divBdr>
                <w:top w:val="none" w:sz="0" w:space="0" w:color="auto"/>
                <w:left w:val="none" w:sz="0" w:space="0" w:color="auto"/>
                <w:bottom w:val="none" w:sz="0" w:space="0" w:color="auto"/>
                <w:right w:val="none" w:sz="0" w:space="0" w:color="auto"/>
              </w:divBdr>
              <w:divsChild>
                <w:div w:id="87772808">
                  <w:marLeft w:val="0"/>
                  <w:marRight w:val="0"/>
                  <w:marTop w:val="0"/>
                  <w:marBottom w:val="0"/>
                  <w:divBdr>
                    <w:top w:val="none" w:sz="0" w:space="0" w:color="auto"/>
                    <w:left w:val="none" w:sz="0" w:space="0" w:color="auto"/>
                    <w:bottom w:val="none" w:sz="0" w:space="0" w:color="auto"/>
                    <w:right w:val="none" w:sz="0" w:space="0" w:color="auto"/>
                  </w:divBdr>
                  <w:divsChild>
                    <w:div w:id="2146001690">
                      <w:marLeft w:val="0"/>
                      <w:marRight w:val="0"/>
                      <w:marTop w:val="0"/>
                      <w:marBottom w:val="0"/>
                      <w:divBdr>
                        <w:top w:val="none" w:sz="0" w:space="0" w:color="auto"/>
                        <w:left w:val="none" w:sz="0" w:space="0" w:color="auto"/>
                        <w:bottom w:val="none" w:sz="0" w:space="0" w:color="auto"/>
                        <w:right w:val="none" w:sz="0" w:space="0" w:color="auto"/>
                      </w:divBdr>
                      <w:divsChild>
                        <w:div w:id="1228884560">
                          <w:marLeft w:val="0"/>
                          <w:marRight w:val="0"/>
                          <w:marTop w:val="0"/>
                          <w:marBottom w:val="0"/>
                          <w:divBdr>
                            <w:top w:val="none" w:sz="0" w:space="0" w:color="auto"/>
                            <w:left w:val="none" w:sz="0" w:space="0" w:color="auto"/>
                            <w:bottom w:val="none" w:sz="0" w:space="0" w:color="auto"/>
                            <w:right w:val="none" w:sz="0" w:space="0" w:color="auto"/>
                          </w:divBdr>
                          <w:divsChild>
                            <w:div w:id="317850299">
                              <w:marLeft w:val="0"/>
                              <w:marRight w:val="0"/>
                              <w:marTop w:val="0"/>
                              <w:marBottom w:val="0"/>
                              <w:divBdr>
                                <w:top w:val="none" w:sz="0" w:space="0" w:color="auto"/>
                                <w:left w:val="none" w:sz="0" w:space="0" w:color="auto"/>
                                <w:bottom w:val="none" w:sz="0" w:space="0" w:color="auto"/>
                                <w:right w:val="none" w:sz="0" w:space="0" w:color="auto"/>
                              </w:divBdr>
                              <w:divsChild>
                                <w:div w:id="1620066139">
                                  <w:marLeft w:val="0"/>
                                  <w:marRight w:val="0"/>
                                  <w:marTop w:val="0"/>
                                  <w:marBottom w:val="0"/>
                                  <w:divBdr>
                                    <w:top w:val="none" w:sz="0" w:space="0" w:color="auto"/>
                                    <w:left w:val="none" w:sz="0" w:space="0" w:color="auto"/>
                                    <w:bottom w:val="none" w:sz="0" w:space="0" w:color="auto"/>
                                    <w:right w:val="none" w:sz="0" w:space="0" w:color="auto"/>
                                  </w:divBdr>
                                  <w:divsChild>
                                    <w:div w:id="1404061743">
                                      <w:marLeft w:val="0"/>
                                      <w:marRight w:val="0"/>
                                      <w:marTop w:val="0"/>
                                      <w:marBottom w:val="0"/>
                                      <w:divBdr>
                                        <w:top w:val="none" w:sz="0" w:space="0" w:color="auto"/>
                                        <w:left w:val="none" w:sz="0" w:space="0" w:color="auto"/>
                                        <w:bottom w:val="none" w:sz="0" w:space="0" w:color="auto"/>
                                        <w:right w:val="none" w:sz="0" w:space="0" w:color="auto"/>
                                      </w:divBdr>
                                      <w:divsChild>
                                        <w:div w:id="909272370">
                                          <w:marLeft w:val="0"/>
                                          <w:marRight w:val="0"/>
                                          <w:marTop w:val="0"/>
                                          <w:marBottom w:val="0"/>
                                          <w:divBdr>
                                            <w:top w:val="none" w:sz="0" w:space="0" w:color="auto"/>
                                            <w:left w:val="none" w:sz="0" w:space="0" w:color="auto"/>
                                            <w:bottom w:val="none" w:sz="0" w:space="0" w:color="auto"/>
                                            <w:right w:val="none" w:sz="0" w:space="0" w:color="auto"/>
                                          </w:divBdr>
                                          <w:divsChild>
                                            <w:div w:id="523522969">
                                              <w:marLeft w:val="0"/>
                                              <w:marRight w:val="0"/>
                                              <w:marTop w:val="0"/>
                                              <w:marBottom w:val="0"/>
                                              <w:divBdr>
                                                <w:top w:val="none" w:sz="0" w:space="0" w:color="auto"/>
                                                <w:left w:val="none" w:sz="0" w:space="0" w:color="auto"/>
                                                <w:bottom w:val="none" w:sz="0" w:space="0" w:color="auto"/>
                                                <w:right w:val="none" w:sz="0" w:space="0" w:color="auto"/>
                                              </w:divBdr>
                                              <w:divsChild>
                                                <w:div w:id="356010076">
                                                  <w:marLeft w:val="0"/>
                                                  <w:marRight w:val="0"/>
                                                  <w:marTop w:val="0"/>
                                                  <w:marBottom w:val="0"/>
                                                  <w:divBdr>
                                                    <w:top w:val="none" w:sz="0" w:space="0" w:color="auto"/>
                                                    <w:left w:val="none" w:sz="0" w:space="0" w:color="auto"/>
                                                    <w:bottom w:val="none" w:sz="0" w:space="0" w:color="auto"/>
                                                    <w:right w:val="none" w:sz="0" w:space="0" w:color="auto"/>
                                                  </w:divBdr>
                                                  <w:divsChild>
                                                    <w:div w:id="1522429340">
                                                      <w:marLeft w:val="0"/>
                                                      <w:marRight w:val="0"/>
                                                      <w:marTop w:val="0"/>
                                                      <w:marBottom w:val="0"/>
                                                      <w:divBdr>
                                                        <w:top w:val="none" w:sz="0" w:space="0" w:color="auto"/>
                                                        <w:left w:val="none" w:sz="0" w:space="0" w:color="auto"/>
                                                        <w:bottom w:val="none" w:sz="0" w:space="0" w:color="auto"/>
                                                        <w:right w:val="none" w:sz="0" w:space="0" w:color="auto"/>
                                                      </w:divBdr>
                                                      <w:divsChild>
                                                        <w:div w:id="1492481298">
                                                          <w:marLeft w:val="0"/>
                                                          <w:marRight w:val="0"/>
                                                          <w:marTop w:val="0"/>
                                                          <w:marBottom w:val="0"/>
                                                          <w:divBdr>
                                                            <w:top w:val="none" w:sz="0" w:space="0" w:color="auto"/>
                                                            <w:left w:val="none" w:sz="0" w:space="0" w:color="auto"/>
                                                            <w:bottom w:val="none" w:sz="0" w:space="0" w:color="auto"/>
                                                            <w:right w:val="none" w:sz="0" w:space="0" w:color="auto"/>
                                                          </w:divBdr>
                                                          <w:divsChild>
                                                            <w:div w:id="1639653547">
                                                              <w:marLeft w:val="0"/>
                                                              <w:marRight w:val="0"/>
                                                              <w:marTop w:val="0"/>
                                                              <w:marBottom w:val="0"/>
                                                              <w:divBdr>
                                                                <w:top w:val="none" w:sz="0" w:space="0" w:color="auto"/>
                                                                <w:left w:val="none" w:sz="0" w:space="0" w:color="auto"/>
                                                                <w:bottom w:val="none" w:sz="0" w:space="0" w:color="auto"/>
                                                                <w:right w:val="none" w:sz="0" w:space="0" w:color="auto"/>
                                                              </w:divBdr>
                                                              <w:divsChild>
                                                                <w:div w:id="197768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072A5B-BFB0-477C-8610-7CAE3AE3E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1283</Words>
  <Characters>7317</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2013-10-14T16:55:00Z</dcterms:created>
  <dcterms:modified xsi:type="dcterms:W3CDTF">2013-10-14T16:55:00Z</dcterms:modified>
</cp:coreProperties>
</file>