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D8" w:rsidRDefault="00EC08D8" w:rsidP="00EC08D8">
      <w:pPr>
        <w:pStyle w:val="Default"/>
      </w:pPr>
      <w:bookmarkStart w:id="0" w:name="OLE_LINK1"/>
      <w:bookmarkStart w:id="1" w:name="OLE_LINK2"/>
    </w:p>
    <w:p w:rsidR="00EC08D8" w:rsidRDefault="00EC08D8" w:rsidP="00EC08D8">
      <w:pPr>
        <w:pStyle w:val="Default"/>
      </w:pPr>
    </w:p>
    <w:p w:rsidR="00EC08D8" w:rsidRDefault="00811A7B" w:rsidP="00EC08D8">
      <w:pPr>
        <w:pStyle w:val="Default"/>
      </w:pPr>
      <w:r>
        <w:t>April 29</w:t>
      </w:r>
      <w:r w:rsidR="00EC08D8">
        <w:t>, 2013</w:t>
      </w:r>
    </w:p>
    <w:p w:rsidR="00EC08D8" w:rsidRDefault="00EC08D8" w:rsidP="00EC08D8">
      <w:pPr>
        <w:pStyle w:val="Default"/>
      </w:pPr>
    </w:p>
    <w:p w:rsidR="009C0E23" w:rsidRDefault="004C2D71" w:rsidP="00EC08D8">
      <w:pPr>
        <w:pStyle w:val="Default"/>
      </w:pPr>
      <w:r>
        <w:t>Ms. Brenda</w:t>
      </w:r>
      <w:r w:rsidR="009C0E23">
        <w:t xml:space="preserve"> Edwards</w:t>
      </w:r>
    </w:p>
    <w:p w:rsidR="00EC08D8" w:rsidRDefault="009C0E23" w:rsidP="00EC08D8">
      <w:pPr>
        <w:pStyle w:val="Default"/>
      </w:pPr>
      <w:r>
        <w:t>U</w:t>
      </w:r>
      <w:r w:rsidR="00EC08D8">
        <w:t xml:space="preserve">S Department of Energy </w:t>
      </w:r>
    </w:p>
    <w:p w:rsidR="00EC08D8" w:rsidRDefault="00EC08D8" w:rsidP="00EC08D8">
      <w:pPr>
        <w:pStyle w:val="Default"/>
      </w:pPr>
      <w:r>
        <w:t>Buildings Technologies Program</w:t>
      </w:r>
    </w:p>
    <w:p w:rsidR="00EC08D8" w:rsidRDefault="00EC08D8" w:rsidP="00EC08D8">
      <w:pPr>
        <w:pStyle w:val="Default"/>
      </w:pPr>
      <w:r>
        <w:t>Mail Stop EE-2J</w:t>
      </w:r>
    </w:p>
    <w:p w:rsidR="00EC08D8" w:rsidRDefault="00EC08D8" w:rsidP="00EC08D8">
      <w:pPr>
        <w:pStyle w:val="Default"/>
      </w:pPr>
      <w:r>
        <w:t>1000 Independence Ave, SW</w:t>
      </w:r>
    </w:p>
    <w:p w:rsidR="00EC08D8" w:rsidRDefault="00EC08D8" w:rsidP="00EC08D8">
      <w:pPr>
        <w:pStyle w:val="Default"/>
      </w:pPr>
      <w:r>
        <w:t>Washington, DC 20585-0121</w:t>
      </w:r>
    </w:p>
    <w:p w:rsidR="00EC08D8" w:rsidRDefault="00EC08D8" w:rsidP="00CA0434">
      <w:pPr>
        <w:pStyle w:val="Default"/>
      </w:pPr>
    </w:p>
    <w:p w:rsidR="00EC08D8" w:rsidRPr="00EC08D8" w:rsidRDefault="009C0E23" w:rsidP="00CA0434">
      <w:pPr>
        <w:pStyle w:val="Default"/>
        <w:rPr>
          <w:b/>
        </w:rPr>
      </w:pPr>
      <w:r>
        <w:rPr>
          <w:b/>
        </w:rPr>
        <w:t>Re</w:t>
      </w:r>
      <w:r w:rsidR="00EC08D8" w:rsidRPr="00EC08D8">
        <w:rPr>
          <w:b/>
        </w:rPr>
        <w:t>: Energy Conservation Program: Notice of Proposed Rulemaking for Energy Conservation Standards for Residential Water Heaters, Docket Number: EERE–2012–BT–STD–0022, RIN Number: 1904–AC78</w:t>
      </w:r>
    </w:p>
    <w:p w:rsidR="00EC08D8" w:rsidRDefault="00EC08D8" w:rsidP="00CA0434">
      <w:pPr>
        <w:pStyle w:val="Default"/>
      </w:pPr>
    </w:p>
    <w:p w:rsidR="00CA0434" w:rsidRDefault="009C0E23" w:rsidP="00CA0434">
      <w:pPr>
        <w:pStyle w:val="Default"/>
      </w:pPr>
      <w:r>
        <w:t>Dear Ms. Edwards:</w:t>
      </w:r>
    </w:p>
    <w:p w:rsidR="00F1772B" w:rsidRDefault="00F1772B" w:rsidP="00CA0434">
      <w:pPr>
        <w:pStyle w:val="Default"/>
      </w:pPr>
    </w:p>
    <w:p w:rsidR="00CA0434" w:rsidRPr="001D4836" w:rsidRDefault="00CA0434" w:rsidP="00CA0434">
      <w:pPr>
        <w:pStyle w:val="Default"/>
      </w:pPr>
      <w:r w:rsidRPr="001D4836">
        <w:t xml:space="preserve">The </w:t>
      </w:r>
      <w:r w:rsidR="00811A7B">
        <w:rPr>
          <w:b/>
        </w:rPr>
        <w:t>INSERT CO-OP NAME HERE</w:t>
      </w:r>
      <w:r w:rsidRPr="001D4836">
        <w:t xml:space="preserve"> appreciates the opportunity to submit comments on </w:t>
      </w:r>
      <w:r w:rsidR="00EC08D8">
        <w:t xml:space="preserve">the </w:t>
      </w:r>
      <w:r w:rsidR="00F1772B">
        <w:t xml:space="preserve">Department of Energy’s (“DOE” or “Department”) </w:t>
      </w:r>
      <w:r w:rsidR="00D77D85" w:rsidRPr="001D4836">
        <w:t>Notice of Proposed Rulemaking</w:t>
      </w:r>
      <w:r w:rsidR="00C31781" w:rsidRPr="001D4836">
        <w:t xml:space="preserve"> (</w:t>
      </w:r>
      <w:r w:rsidR="00877E98">
        <w:t>“</w:t>
      </w:r>
      <w:r w:rsidR="00C31781" w:rsidRPr="001D4836">
        <w:t>NOPR</w:t>
      </w:r>
      <w:r w:rsidR="00877E98">
        <w:t>”</w:t>
      </w:r>
      <w:r w:rsidR="00C31781" w:rsidRPr="001D4836">
        <w:t>)</w:t>
      </w:r>
      <w:r w:rsidR="00D77D85" w:rsidRPr="001D4836">
        <w:t xml:space="preserve"> for Energy Conservation Standards for Residential Water Heaters</w:t>
      </w:r>
      <w:r w:rsidR="00F1772B">
        <w:t>.</w:t>
      </w:r>
      <w:r w:rsidR="0097284E">
        <w:rPr>
          <w:rStyle w:val="FootnoteReference"/>
        </w:rPr>
        <w:footnoteReference w:id="1"/>
      </w:r>
    </w:p>
    <w:p w:rsidR="00CA0434" w:rsidRPr="001D4836" w:rsidRDefault="00CA0434" w:rsidP="00CA0434">
      <w:pPr>
        <w:pStyle w:val="Default"/>
      </w:pPr>
    </w:p>
    <w:p w:rsidR="00D77D85" w:rsidRPr="00811A7B" w:rsidRDefault="00811A7B" w:rsidP="00D77D85">
      <w:pPr>
        <w:rPr>
          <w:rFonts w:ascii="Times New Roman" w:hAnsi="Times New Roman" w:cs="Times New Roman"/>
          <w:b/>
          <w:color w:val="000000"/>
          <w:sz w:val="24"/>
          <w:szCs w:val="24"/>
        </w:rPr>
      </w:pPr>
      <w:r>
        <w:rPr>
          <w:rFonts w:ascii="Times New Roman" w:hAnsi="Times New Roman" w:cs="Times New Roman"/>
          <w:b/>
          <w:color w:val="000000"/>
          <w:sz w:val="24"/>
          <w:szCs w:val="24"/>
        </w:rPr>
        <w:t>INSERT DESCRIPTION OF YOUR CO-OP HERE.  SIZE, LOCATION, MISSION STATEMENT AS RELEVANT TO YOUR DEMAND RESPONSE PROGRAM, NUMBER OF WATER HEATERS IN PROGRAM, PLANS TO GROW PROGRAM IF ANY, AMOUNT OF ANNUAL SAVINGS TO MEMBERS FROM PROGRAM</w:t>
      </w:r>
    </w:p>
    <w:p w:rsidR="00D77D85" w:rsidRPr="001D4836" w:rsidRDefault="00D659B6" w:rsidP="00D77D85">
      <w:pPr>
        <w:rPr>
          <w:rFonts w:ascii="Times New Roman" w:hAnsi="Times New Roman" w:cs="Times New Roman"/>
          <w:color w:val="000000"/>
          <w:sz w:val="24"/>
          <w:szCs w:val="24"/>
        </w:rPr>
      </w:pPr>
      <w:r w:rsidRPr="001D4836">
        <w:rPr>
          <w:rFonts w:ascii="Times New Roman" w:hAnsi="Times New Roman" w:cs="Times New Roman"/>
          <w:color w:val="000000"/>
          <w:sz w:val="24"/>
          <w:szCs w:val="24"/>
        </w:rPr>
        <w:t>As DOE correctly recognized in the NOPR,</w:t>
      </w:r>
      <w:r w:rsidR="00C31781" w:rsidRPr="001D4836">
        <w:rPr>
          <w:rFonts w:ascii="Times New Roman" w:hAnsi="Times New Roman" w:cs="Times New Roman"/>
          <w:color w:val="000000"/>
          <w:sz w:val="24"/>
          <w:szCs w:val="24"/>
        </w:rPr>
        <w:t xml:space="preserve"> </w:t>
      </w:r>
      <w:r w:rsidR="009C0E23">
        <w:rPr>
          <w:rFonts w:ascii="Times New Roman" w:hAnsi="Times New Roman" w:cs="Times New Roman"/>
          <w:color w:val="000000"/>
          <w:sz w:val="24"/>
          <w:szCs w:val="24"/>
        </w:rPr>
        <w:t>DR</w:t>
      </w:r>
      <w:r w:rsidR="006F1CAD" w:rsidRPr="001D4836">
        <w:rPr>
          <w:rFonts w:ascii="Times New Roman" w:hAnsi="Times New Roman" w:cs="Times New Roman"/>
          <w:color w:val="000000"/>
          <w:sz w:val="24"/>
          <w:szCs w:val="24"/>
        </w:rPr>
        <w:t xml:space="preserve"> and </w:t>
      </w:r>
      <w:r w:rsidR="00C31781" w:rsidRPr="001D4836">
        <w:rPr>
          <w:rFonts w:ascii="Times New Roman" w:hAnsi="Times New Roman" w:cs="Times New Roman"/>
          <w:color w:val="000000"/>
          <w:sz w:val="24"/>
          <w:szCs w:val="24"/>
        </w:rPr>
        <w:t>electric thermal storage (</w:t>
      </w:r>
      <w:r w:rsidR="00EC08D8">
        <w:rPr>
          <w:rFonts w:ascii="Times New Roman" w:hAnsi="Times New Roman" w:cs="Times New Roman"/>
          <w:color w:val="000000"/>
          <w:sz w:val="24"/>
          <w:szCs w:val="24"/>
        </w:rPr>
        <w:t>“</w:t>
      </w:r>
      <w:r w:rsidR="00C31781" w:rsidRPr="001D4836">
        <w:rPr>
          <w:rFonts w:ascii="Times New Roman" w:hAnsi="Times New Roman" w:cs="Times New Roman"/>
          <w:color w:val="000000"/>
          <w:sz w:val="24"/>
          <w:szCs w:val="24"/>
        </w:rPr>
        <w:t>ETS</w:t>
      </w:r>
      <w:r w:rsidR="00EC08D8">
        <w:rPr>
          <w:rFonts w:ascii="Times New Roman" w:hAnsi="Times New Roman" w:cs="Times New Roman"/>
          <w:color w:val="000000"/>
          <w:sz w:val="24"/>
          <w:szCs w:val="24"/>
        </w:rPr>
        <w:t>”</w:t>
      </w:r>
      <w:r w:rsidR="00C31781" w:rsidRPr="001D4836">
        <w:rPr>
          <w:rFonts w:ascii="Times New Roman" w:hAnsi="Times New Roman" w:cs="Times New Roman"/>
          <w:color w:val="000000"/>
          <w:sz w:val="24"/>
          <w:szCs w:val="24"/>
        </w:rPr>
        <w:t xml:space="preserve">) programs </w:t>
      </w:r>
      <w:r w:rsidR="001D4836" w:rsidRPr="001D4836">
        <w:rPr>
          <w:rFonts w:ascii="Times New Roman" w:hAnsi="Times New Roman" w:cs="Times New Roman"/>
          <w:color w:val="000000"/>
          <w:sz w:val="24"/>
          <w:szCs w:val="24"/>
        </w:rPr>
        <w:t>(</w:t>
      </w:r>
      <w:r w:rsidR="00627679">
        <w:rPr>
          <w:rFonts w:ascii="Times New Roman" w:hAnsi="Times New Roman" w:cs="Times New Roman"/>
          <w:color w:val="000000"/>
          <w:sz w:val="24"/>
          <w:szCs w:val="24"/>
        </w:rPr>
        <w:t xml:space="preserve">together, </w:t>
      </w:r>
      <w:r w:rsidR="001D4836" w:rsidRPr="001D4836">
        <w:rPr>
          <w:rFonts w:ascii="Times New Roman" w:hAnsi="Times New Roman" w:cs="Times New Roman"/>
          <w:color w:val="000000"/>
          <w:sz w:val="24"/>
          <w:szCs w:val="24"/>
        </w:rPr>
        <w:t xml:space="preserve">“ETS programs”) </w:t>
      </w:r>
      <w:r w:rsidR="00C31781" w:rsidRPr="001D4836">
        <w:rPr>
          <w:rFonts w:ascii="Times New Roman" w:hAnsi="Times New Roman" w:cs="Times New Roman"/>
          <w:color w:val="000000"/>
          <w:sz w:val="24"/>
          <w:szCs w:val="24"/>
        </w:rPr>
        <w:t>that use electric storage water heaters</w:t>
      </w:r>
      <w:r w:rsidRPr="001D4836">
        <w:rPr>
          <w:rFonts w:ascii="Times New Roman" w:hAnsi="Times New Roman" w:cs="Times New Roman"/>
          <w:color w:val="000000"/>
          <w:sz w:val="24"/>
          <w:szCs w:val="24"/>
        </w:rPr>
        <w:t xml:space="preserve"> (</w:t>
      </w:r>
      <w:r w:rsidR="00EC08D8">
        <w:rPr>
          <w:rFonts w:ascii="Times New Roman" w:hAnsi="Times New Roman" w:cs="Times New Roman"/>
          <w:color w:val="000000"/>
          <w:sz w:val="24"/>
          <w:szCs w:val="24"/>
        </w:rPr>
        <w:t>“</w:t>
      </w:r>
      <w:r w:rsidRPr="001D4836">
        <w:rPr>
          <w:rFonts w:ascii="Times New Roman" w:hAnsi="Times New Roman" w:cs="Times New Roman"/>
          <w:color w:val="000000"/>
          <w:sz w:val="24"/>
          <w:szCs w:val="24"/>
        </w:rPr>
        <w:t>ESWH</w:t>
      </w:r>
      <w:r w:rsidR="00A37B9E">
        <w:rPr>
          <w:rFonts w:ascii="Times New Roman" w:hAnsi="Times New Roman" w:cs="Times New Roman"/>
          <w:color w:val="000000"/>
          <w:sz w:val="24"/>
          <w:szCs w:val="24"/>
        </w:rPr>
        <w:t>s</w:t>
      </w:r>
      <w:r w:rsidR="00EC08D8">
        <w:rPr>
          <w:rFonts w:ascii="Times New Roman" w:hAnsi="Times New Roman" w:cs="Times New Roman"/>
          <w:color w:val="000000"/>
          <w:sz w:val="24"/>
          <w:szCs w:val="24"/>
        </w:rPr>
        <w:t>”</w:t>
      </w:r>
      <w:r w:rsidRPr="001D4836">
        <w:rPr>
          <w:rFonts w:ascii="Times New Roman" w:hAnsi="Times New Roman" w:cs="Times New Roman"/>
          <w:color w:val="000000"/>
          <w:sz w:val="24"/>
          <w:szCs w:val="24"/>
        </w:rPr>
        <w:t>)</w:t>
      </w:r>
      <w:r w:rsidR="00C31781" w:rsidRPr="001D4836">
        <w:rPr>
          <w:rFonts w:ascii="Times New Roman" w:hAnsi="Times New Roman" w:cs="Times New Roman"/>
          <w:color w:val="000000"/>
          <w:sz w:val="24"/>
          <w:szCs w:val="24"/>
        </w:rPr>
        <w:t xml:space="preserve"> with tanks having a storage capacity greater than </w:t>
      </w:r>
      <w:r w:rsidR="007A3608">
        <w:rPr>
          <w:rFonts w:ascii="Times New Roman" w:hAnsi="Times New Roman" w:cs="Times New Roman"/>
          <w:color w:val="000000"/>
          <w:sz w:val="24"/>
          <w:szCs w:val="24"/>
        </w:rPr>
        <w:t>fifty-five</w:t>
      </w:r>
      <w:r w:rsidR="00C31781" w:rsidRPr="001D4836">
        <w:rPr>
          <w:rFonts w:ascii="Times New Roman" w:hAnsi="Times New Roman" w:cs="Times New Roman"/>
          <w:color w:val="000000"/>
          <w:sz w:val="24"/>
          <w:szCs w:val="24"/>
        </w:rPr>
        <w:t xml:space="preserve"> gallons (</w:t>
      </w:r>
      <w:r w:rsidR="00627679">
        <w:rPr>
          <w:rFonts w:ascii="Times New Roman" w:hAnsi="Times New Roman" w:cs="Times New Roman"/>
          <w:color w:val="000000"/>
          <w:sz w:val="24"/>
          <w:szCs w:val="24"/>
        </w:rPr>
        <w:t>“</w:t>
      </w:r>
      <w:r w:rsidR="003D24A6">
        <w:rPr>
          <w:rFonts w:ascii="Times New Roman" w:hAnsi="Times New Roman" w:cs="Times New Roman"/>
          <w:color w:val="000000"/>
          <w:sz w:val="24"/>
          <w:szCs w:val="24"/>
        </w:rPr>
        <w:t xml:space="preserve"> large-volume</w:t>
      </w:r>
      <w:r w:rsidRPr="001D4836">
        <w:rPr>
          <w:rFonts w:ascii="Times New Roman" w:hAnsi="Times New Roman" w:cs="Times New Roman"/>
          <w:color w:val="000000"/>
          <w:sz w:val="24"/>
          <w:szCs w:val="24"/>
        </w:rPr>
        <w:t xml:space="preserve"> ESWH</w:t>
      </w:r>
      <w:r w:rsidR="00A37B9E">
        <w:rPr>
          <w:rFonts w:ascii="Times New Roman" w:hAnsi="Times New Roman" w:cs="Times New Roman"/>
          <w:color w:val="000000"/>
          <w:sz w:val="24"/>
          <w:szCs w:val="24"/>
        </w:rPr>
        <w:t>s</w:t>
      </w:r>
      <w:r w:rsidR="00C31781" w:rsidRPr="001D4836">
        <w:rPr>
          <w:rFonts w:ascii="Times New Roman" w:hAnsi="Times New Roman" w:cs="Times New Roman"/>
          <w:color w:val="000000"/>
          <w:sz w:val="24"/>
          <w:szCs w:val="24"/>
        </w:rPr>
        <w:t>”</w:t>
      </w:r>
      <w:r w:rsidRPr="001D4836">
        <w:rPr>
          <w:rFonts w:ascii="Times New Roman" w:hAnsi="Times New Roman" w:cs="Times New Roman"/>
          <w:color w:val="000000"/>
          <w:sz w:val="24"/>
          <w:szCs w:val="24"/>
        </w:rPr>
        <w:t>)</w:t>
      </w:r>
      <w:r w:rsidR="00C31781" w:rsidRPr="001D4836">
        <w:rPr>
          <w:rFonts w:ascii="Times New Roman" w:hAnsi="Times New Roman" w:cs="Times New Roman"/>
          <w:color w:val="000000"/>
          <w:sz w:val="24"/>
          <w:szCs w:val="24"/>
        </w:rPr>
        <w:t xml:space="preserve"> </w:t>
      </w:r>
      <w:r w:rsidR="00611273" w:rsidRPr="001D4836">
        <w:rPr>
          <w:rFonts w:ascii="Times New Roman" w:hAnsi="Times New Roman" w:cs="Times New Roman"/>
          <w:color w:val="000000"/>
          <w:sz w:val="24"/>
          <w:szCs w:val="24"/>
        </w:rPr>
        <w:t xml:space="preserve">offer </w:t>
      </w:r>
      <w:r w:rsidRPr="001D4836">
        <w:rPr>
          <w:rFonts w:ascii="Times New Roman" w:hAnsi="Times New Roman" w:cs="Times New Roman"/>
          <w:color w:val="000000"/>
          <w:sz w:val="24"/>
          <w:szCs w:val="24"/>
        </w:rPr>
        <w:t xml:space="preserve">tremendous value </w:t>
      </w:r>
      <w:r w:rsidR="00611273" w:rsidRPr="001D4836">
        <w:rPr>
          <w:rFonts w:ascii="Times New Roman" w:hAnsi="Times New Roman" w:cs="Times New Roman"/>
          <w:color w:val="000000"/>
          <w:sz w:val="24"/>
          <w:szCs w:val="24"/>
        </w:rPr>
        <w:t>to</w:t>
      </w:r>
      <w:r w:rsidRPr="001D4836">
        <w:rPr>
          <w:rFonts w:ascii="Times New Roman" w:hAnsi="Times New Roman" w:cs="Times New Roman"/>
          <w:color w:val="000000"/>
          <w:sz w:val="24"/>
          <w:szCs w:val="24"/>
        </w:rPr>
        <w:t xml:space="preserve"> consumers</w:t>
      </w:r>
      <w:r w:rsidR="006F1CAD" w:rsidRPr="001D4836">
        <w:rPr>
          <w:rFonts w:ascii="Times New Roman" w:hAnsi="Times New Roman" w:cs="Times New Roman"/>
          <w:color w:val="000000"/>
          <w:sz w:val="24"/>
          <w:szCs w:val="24"/>
        </w:rPr>
        <w:t xml:space="preserve"> and the electric grid</w:t>
      </w:r>
      <w:r w:rsidRPr="001D4836">
        <w:rPr>
          <w:rFonts w:ascii="Times New Roman" w:hAnsi="Times New Roman" w:cs="Times New Roman"/>
          <w:color w:val="000000"/>
          <w:sz w:val="24"/>
          <w:szCs w:val="24"/>
        </w:rPr>
        <w:t xml:space="preserve">. </w:t>
      </w:r>
    </w:p>
    <w:p w:rsidR="007B469B" w:rsidRPr="001D4836" w:rsidRDefault="00811A7B" w:rsidP="004659AC">
      <w:pPr>
        <w:rPr>
          <w:rFonts w:ascii="Times New Roman" w:hAnsi="Times New Roman" w:cs="Times New Roman"/>
          <w:b/>
          <w:color w:val="000000"/>
          <w:sz w:val="24"/>
          <w:szCs w:val="24"/>
        </w:rPr>
      </w:pPr>
      <w:r>
        <w:rPr>
          <w:rFonts w:ascii="Times New Roman" w:hAnsi="Times New Roman" w:cs="Times New Roman"/>
          <w:b/>
          <w:color w:val="000000"/>
          <w:sz w:val="24"/>
          <w:szCs w:val="24"/>
        </w:rPr>
        <w:t>NAME OF CO-OP</w:t>
      </w:r>
      <w:r>
        <w:rPr>
          <w:rFonts w:ascii="Times New Roman" w:hAnsi="Times New Roman" w:cs="Times New Roman"/>
          <w:color w:val="000000"/>
          <w:sz w:val="24"/>
          <w:szCs w:val="24"/>
        </w:rPr>
        <w:t xml:space="preserve"> is</w:t>
      </w:r>
      <w:r w:rsidR="004659AC" w:rsidRPr="001D4836">
        <w:rPr>
          <w:rFonts w:ascii="Times New Roman" w:hAnsi="Times New Roman" w:cs="Times New Roman"/>
          <w:color w:val="000000"/>
          <w:sz w:val="24"/>
          <w:szCs w:val="24"/>
        </w:rPr>
        <w:t xml:space="preserve"> pleased that DOE recognize</w:t>
      </w:r>
      <w:r w:rsidR="00627679">
        <w:rPr>
          <w:rFonts w:ascii="Times New Roman" w:hAnsi="Times New Roman" w:cs="Times New Roman"/>
          <w:color w:val="000000"/>
          <w:sz w:val="24"/>
          <w:szCs w:val="24"/>
        </w:rPr>
        <w:t>d</w:t>
      </w:r>
      <w:r w:rsidR="004659AC" w:rsidRPr="001D4836">
        <w:rPr>
          <w:rFonts w:ascii="Times New Roman" w:hAnsi="Times New Roman" w:cs="Times New Roman"/>
          <w:color w:val="000000"/>
          <w:sz w:val="24"/>
          <w:szCs w:val="24"/>
        </w:rPr>
        <w:t xml:space="preserve"> </w:t>
      </w:r>
      <w:r w:rsidR="000858C6" w:rsidRPr="001D4836">
        <w:rPr>
          <w:rFonts w:ascii="Times New Roman" w:hAnsi="Times New Roman" w:cs="Times New Roman"/>
          <w:color w:val="000000"/>
          <w:sz w:val="24"/>
          <w:szCs w:val="24"/>
        </w:rPr>
        <w:t xml:space="preserve">in the NOPR </w:t>
      </w:r>
      <w:r w:rsidR="004659AC" w:rsidRPr="001D4836">
        <w:rPr>
          <w:rFonts w:ascii="Times New Roman" w:hAnsi="Times New Roman" w:cs="Times New Roman"/>
          <w:color w:val="000000"/>
          <w:sz w:val="24"/>
          <w:szCs w:val="24"/>
        </w:rPr>
        <w:t xml:space="preserve">that </w:t>
      </w:r>
      <w:r w:rsidR="007B469B" w:rsidRPr="001D4836">
        <w:rPr>
          <w:rFonts w:ascii="Times New Roman" w:hAnsi="Times New Roman" w:cs="Times New Roman"/>
          <w:color w:val="000000"/>
          <w:sz w:val="24"/>
          <w:szCs w:val="24"/>
        </w:rPr>
        <w:t xml:space="preserve">action </w:t>
      </w:r>
      <w:r w:rsidR="000858C6" w:rsidRPr="001D4836">
        <w:rPr>
          <w:rFonts w:ascii="Times New Roman" w:hAnsi="Times New Roman" w:cs="Times New Roman"/>
          <w:color w:val="000000"/>
          <w:sz w:val="24"/>
          <w:szCs w:val="24"/>
        </w:rPr>
        <w:t>must be</w:t>
      </w:r>
      <w:r w:rsidR="007B469B" w:rsidRPr="001D4836">
        <w:rPr>
          <w:rFonts w:ascii="Times New Roman" w:hAnsi="Times New Roman" w:cs="Times New Roman"/>
          <w:color w:val="000000"/>
          <w:sz w:val="24"/>
          <w:szCs w:val="24"/>
        </w:rPr>
        <w:t xml:space="preserve"> taken to mitigate</w:t>
      </w:r>
      <w:r w:rsidR="000858C6" w:rsidRPr="001D4836">
        <w:rPr>
          <w:rFonts w:ascii="Times New Roman" w:hAnsi="Times New Roman" w:cs="Times New Roman"/>
          <w:color w:val="000000"/>
          <w:sz w:val="24"/>
          <w:szCs w:val="24"/>
        </w:rPr>
        <w:t xml:space="preserve"> </w:t>
      </w:r>
      <w:r w:rsidR="007B469B" w:rsidRPr="001D4836">
        <w:rPr>
          <w:rFonts w:ascii="Times New Roman" w:hAnsi="Times New Roman" w:cs="Times New Roman"/>
          <w:color w:val="000000"/>
          <w:sz w:val="24"/>
          <w:szCs w:val="24"/>
        </w:rPr>
        <w:t>the</w:t>
      </w:r>
      <w:r w:rsidR="004659AC" w:rsidRPr="001D4836">
        <w:rPr>
          <w:rFonts w:ascii="Times New Roman" w:hAnsi="Times New Roman" w:cs="Times New Roman"/>
          <w:color w:val="000000"/>
          <w:sz w:val="24"/>
          <w:szCs w:val="24"/>
        </w:rPr>
        <w:t xml:space="preserve"> </w:t>
      </w:r>
      <w:r w:rsidR="007B469B" w:rsidRPr="001D4836">
        <w:rPr>
          <w:rFonts w:ascii="Times New Roman" w:hAnsi="Times New Roman" w:cs="Times New Roman"/>
          <w:color w:val="000000"/>
          <w:sz w:val="24"/>
          <w:szCs w:val="24"/>
        </w:rPr>
        <w:t xml:space="preserve">impacts of the April 2010 final </w:t>
      </w:r>
      <w:r w:rsidR="004A4D3E" w:rsidRPr="001D4836">
        <w:rPr>
          <w:rFonts w:ascii="Times New Roman" w:hAnsi="Times New Roman" w:cs="Times New Roman"/>
          <w:color w:val="000000"/>
          <w:sz w:val="24"/>
          <w:szCs w:val="24"/>
        </w:rPr>
        <w:t xml:space="preserve">water heater </w:t>
      </w:r>
      <w:r w:rsidR="007B469B" w:rsidRPr="001D4836">
        <w:rPr>
          <w:rFonts w:ascii="Times New Roman" w:hAnsi="Times New Roman" w:cs="Times New Roman"/>
          <w:color w:val="000000"/>
          <w:sz w:val="24"/>
          <w:szCs w:val="24"/>
        </w:rPr>
        <w:t>rule</w:t>
      </w:r>
      <w:r w:rsidR="004A4D3E" w:rsidRPr="001D4836">
        <w:rPr>
          <w:rFonts w:ascii="Times New Roman" w:hAnsi="Times New Roman" w:cs="Times New Roman"/>
          <w:color w:val="000000"/>
          <w:sz w:val="24"/>
          <w:szCs w:val="24"/>
        </w:rPr>
        <w:t xml:space="preserve"> </w:t>
      </w:r>
      <w:r w:rsidR="007B469B" w:rsidRPr="001D4836">
        <w:rPr>
          <w:rFonts w:ascii="Times New Roman" w:hAnsi="Times New Roman" w:cs="Times New Roman"/>
          <w:color w:val="000000"/>
          <w:sz w:val="24"/>
          <w:szCs w:val="24"/>
        </w:rPr>
        <w:t>on utility ETS programs</w:t>
      </w:r>
      <w:r w:rsidR="004659AC" w:rsidRPr="001D4836">
        <w:rPr>
          <w:rFonts w:ascii="Times New Roman" w:hAnsi="Times New Roman" w:cs="Times New Roman"/>
          <w:color w:val="000000"/>
          <w:sz w:val="24"/>
          <w:szCs w:val="24"/>
        </w:rPr>
        <w:t xml:space="preserve"> </w:t>
      </w:r>
      <w:r w:rsidR="007B469B" w:rsidRPr="001D4836">
        <w:rPr>
          <w:rFonts w:ascii="Times New Roman" w:hAnsi="Times New Roman" w:cs="Times New Roman"/>
          <w:color w:val="000000"/>
          <w:sz w:val="24"/>
          <w:szCs w:val="24"/>
        </w:rPr>
        <w:t>to help preserve the</w:t>
      </w:r>
      <w:r w:rsidR="004659AC" w:rsidRPr="001D4836">
        <w:rPr>
          <w:rFonts w:ascii="Times New Roman" w:hAnsi="Times New Roman" w:cs="Times New Roman"/>
          <w:color w:val="000000"/>
          <w:sz w:val="24"/>
          <w:szCs w:val="24"/>
        </w:rPr>
        <w:t xml:space="preserve"> benefits of ETS programs. </w:t>
      </w:r>
      <w:r w:rsidR="000858C6" w:rsidRPr="001D4836">
        <w:rPr>
          <w:rFonts w:ascii="Times New Roman" w:hAnsi="Times New Roman" w:cs="Times New Roman"/>
          <w:color w:val="000000"/>
          <w:sz w:val="24"/>
          <w:szCs w:val="24"/>
        </w:rPr>
        <w:t xml:space="preserve">While </w:t>
      </w:r>
      <w:r>
        <w:rPr>
          <w:rFonts w:ascii="Times New Roman" w:hAnsi="Times New Roman" w:cs="Times New Roman"/>
          <w:color w:val="000000"/>
          <w:sz w:val="24"/>
          <w:szCs w:val="24"/>
        </w:rPr>
        <w:t>we</w:t>
      </w:r>
      <w:r w:rsidR="000858C6" w:rsidRPr="001D4836">
        <w:rPr>
          <w:rFonts w:ascii="Times New Roman" w:hAnsi="Times New Roman" w:cs="Times New Roman"/>
          <w:color w:val="000000"/>
          <w:sz w:val="24"/>
          <w:szCs w:val="24"/>
        </w:rPr>
        <w:t xml:space="preserve"> applaud DOE’s efforts to solve this issue, the waiver process described in the NOPR will not solve the problem as the annual duration of the waivers and the conditions the </w:t>
      </w:r>
      <w:r w:rsidR="00D330F6">
        <w:rPr>
          <w:rFonts w:ascii="Times New Roman" w:hAnsi="Times New Roman" w:cs="Times New Roman"/>
          <w:color w:val="000000"/>
          <w:sz w:val="24"/>
          <w:szCs w:val="24"/>
        </w:rPr>
        <w:t>NOPR</w:t>
      </w:r>
      <w:r w:rsidR="000858C6" w:rsidRPr="001D4836">
        <w:rPr>
          <w:rFonts w:ascii="Times New Roman" w:hAnsi="Times New Roman" w:cs="Times New Roman"/>
          <w:color w:val="000000"/>
          <w:sz w:val="24"/>
          <w:szCs w:val="24"/>
        </w:rPr>
        <w:t xml:space="preserve"> imposes on those waivers makes the </w:t>
      </w:r>
      <w:r w:rsidR="00D330F6">
        <w:rPr>
          <w:rFonts w:ascii="Times New Roman" w:hAnsi="Times New Roman" w:cs="Times New Roman"/>
          <w:color w:val="000000"/>
          <w:sz w:val="24"/>
          <w:szCs w:val="24"/>
        </w:rPr>
        <w:t>NOPR</w:t>
      </w:r>
      <w:r w:rsidR="000858C6" w:rsidRPr="001D4836">
        <w:rPr>
          <w:rFonts w:ascii="Times New Roman" w:hAnsi="Times New Roman" w:cs="Times New Roman"/>
          <w:color w:val="000000"/>
          <w:sz w:val="24"/>
          <w:szCs w:val="24"/>
        </w:rPr>
        <w:t xml:space="preserve"> simply unworkable.</w:t>
      </w:r>
      <w:r w:rsidR="000858C6" w:rsidRPr="001D4836">
        <w:rPr>
          <w:rFonts w:ascii="Times New Roman" w:hAnsi="Times New Roman" w:cs="Times New Roman"/>
          <w:b/>
          <w:color w:val="000000"/>
          <w:sz w:val="24"/>
          <w:szCs w:val="24"/>
        </w:rPr>
        <w:t xml:space="preserve"> If DOE does not make significant changes to the </w:t>
      </w:r>
      <w:r w:rsidR="00D330F6">
        <w:rPr>
          <w:rFonts w:ascii="Times New Roman" w:hAnsi="Times New Roman" w:cs="Times New Roman"/>
          <w:b/>
          <w:color w:val="000000"/>
          <w:sz w:val="24"/>
          <w:szCs w:val="24"/>
        </w:rPr>
        <w:t>NOPR</w:t>
      </w:r>
      <w:r w:rsidR="000858C6" w:rsidRPr="001D483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we</w:t>
      </w:r>
      <w:r w:rsidR="000858C6" w:rsidRPr="001D4836">
        <w:rPr>
          <w:rFonts w:ascii="Times New Roman" w:hAnsi="Times New Roman" w:cs="Times New Roman"/>
          <w:b/>
          <w:color w:val="000000"/>
          <w:sz w:val="24"/>
          <w:szCs w:val="24"/>
        </w:rPr>
        <w:t xml:space="preserve"> may lose the ability to use large </w:t>
      </w:r>
      <w:r w:rsidR="003D24A6">
        <w:rPr>
          <w:rFonts w:ascii="Times New Roman" w:hAnsi="Times New Roman" w:cs="Times New Roman"/>
          <w:b/>
          <w:color w:val="000000"/>
          <w:sz w:val="24"/>
          <w:szCs w:val="24"/>
        </w:rPr>
        <w:t>ESWH</w:t>
      </w:r>
      <w:r w:rsidR="000858C6" w:rsidRPr="001D4836">
        <w:rPr>
          <w:rFonts w:ascii="Times New Roman" w:hAnsi="Times New Roman" w:cs="Times New Roman"/>
          <w:b/>
          <w:color w:val="000000"/>
          <w:sz w:val="24"/>
          <w:szCs w:val="24"/>
        </w:rPr>
        <w:t xml:space="preserve">s for </w:t>
      </w:r>
      <w:r>
        <w:rPr>
          <w:rFonts w:ascii="Times New Roman" w:hAnsi="Times New Roman" w:cs="Times New Roman"/>
          <w:b/>
          <w:color w:val="000000"/>
          <w:sz w:val="24"/>
          <w:szCs w:val="24"/>
        </w:rPr>
        <w:t>our</w:t>
      </w:r>
      <w:r w:rsidR="000858C6" w:rsidRPr="001D4836">
        <w:rPr>
          <w:rFonts w:ascii="Times New Roman" w:hAnsi="Times New Roman" w:cs="Times New Roman"/>
          <w:b/>
          <w:color w:val="000000"/>
          <w:sz w:val="24"/>
          <w:szCs w:val="24"/>
        </w:rPr>
        <w:t xml:space="preserve"> load managemen</w:t>
      </w:r>
      <w:r w:rsidR="00627679">
        <w:rPr>
          <w:rFonts w:ascii="Times New Roman" w:hAnsi="Times New Roman" w:cs="Times New Roman"/>
          <w:b/>
          <w:color w:val="000000"/>
          <w:sz w:val="24"/>
          <w:szCs w:val="24"/>
        </w:rPr>
        <w:t xml:space="preserve">t programs at great cost to </w:t>
      </w:r>
      <w:r>
        <w:rPr>
          <w:rFonts w:ascii="Times New Roman" w:hAnsi="Times New Roman" w:cs="Times New Roman"/>
          <w:b/>
          <w:color w:val="000000"/>
          <w:sz w:val="24"/>
          <w:szCs w:val="24"/>
        </w:rPr>
        <w:t>our members</w:t>
      </w:r>
      <w:r w:rsidR="000858C6" w:rsidRPr="001D4836">
        <w:rPr>
          <w:rFonts w:ascii="Times New Roman" w:hAnsi="Times New Roman" w:cs="Times New Roman"/>
          <w:b/>
          <w:color w:val="000000"/>
          <w:sz w:val="24"/>
          <w:szCs w:val="24"/>
        </w:rPr>
        <w:t>.</w:t>
      </w:r>
    </w:p>
    <w:p w:rsidR="006F1CAD" w:rsidRPr="001D4836" w:rsidRDefault="00811A7B" w:rsidP="004659AC">
      <w:pPr>
        <w:rPr>
          <w:rFonts w:ascii="Times New Roman" w:hAnsi="Times New Roman" w:cs="Times New Roman"/>
          <w:color w:val="000000"/>
          <w:sz w:val="24"/>
          <w:szCs w:val="24"/>
        </w:rPr>
      </w:pPr>
      <w:r>
        <w:rPr>
          <w:rFonts w:ascii="Times New Roman" w:hAnsi="Times New Roman" w:cs="Times New Roman"/>
          <w:b/>
          <w:color w:val="000000"/>
          <w:sz w:val="24"/>
          <w:szCs w:val="24"/>
        </w:rPr>
        <w:t>NAME OF CO-OP</w:t>
      </w:r>
      <w:r w:rsidR="006F1CAD" w:rsidRPr="001D4836">
        <w:rPr>
          <w:rFonts w:ascii="Times New Roman" w:hAnsi="Times New Roman" w:cs="Times New Roman"/>
          <w:color w:val="000000"/>
          <w:sz w:val="24"/>
          <w:szCs w:val="24"/>
        </w:rPr>
        <w:t xml:space="preserve"> recommends that DOE avoid the practical challenges presented by the proposed waiver </w:t>
      </w:r>
      <w:r w:rsidR="00627679">
        <w:rPr>
          <w:rFonts w:ascii="Times New Roman" w:hAnsi="Times New Roman" w:cs="Times New Roman"/>
          <w:color w:val="000000"/>
          <w:sz w:val="24"/>
          <w:szCs w:val="24"/>
        </w:rPr>
        <w:t>and</w:t>
      </w:r>
      <w:r w:rsidR="006F1CAD" w:rsidRPr="001D4836">
        <w:rPr>
          <w:rFonts w:ascii="Times New Roman" w:hAnsi="Times New Roman" w:cs="Times New Roman"/>
          <w:color w:val="000000"/>
          <w:sz w:val="24"/>
          <w:szCs w:val="24"/>
        </w:rPr>
        <w:t xml:space="preserve"> instead </w:t>
      </w:r>
      <w:r w:rsidR="00627679">
        <w:rPr>
          <w:rFonts w:ascii="Times New Roman" w:hAnsi="Times New Roman" w:cs="Times New Roman"/>
          <w:color w:val="000000"/>
          <w:sz w:val="24"/>
          <w:szCs w:val="24"/>
        </w:rPr>
        <w:t>adopt</w:t>
      </w:r>
      <w:r w:rsidR="006F1CAD" w:rsidRPr="001D4836">
        <w:rPr>
          <w:rFonts w:ascii="Times New Roman" w:hAnsi="Times New Roman" w:cs="Times New Roman"/>
          <w:color w:val="000000"/>
          <w:sz w:val="24"/>
          <w:szCs w:val="24"/>
        </w:rPr>
        <w:t xml:space="preserve"> a separate appliance category for grid-</w:t>
      </w:r>
      <w:proofErr w:type="gramStart"/>
      <w:r w:rsidR="006F1CAD" w:rsidRPr="001D4836">
        <w:rPr>
          <w:rFonts w:ascii="Times New Roman" w:hAnsi="Times New Roman" w:cs="Times New Roman"/>
          <w:color w:val="000000"/>
          <w:sz w:val="24"/>
          <w:szCs w:val="24"/>
        </w:rPr>
        <w:t xml:space="preserve">enabled </w:t>
      </w:r>
      <w:r w:rsidR="003D24A6">
        <w:rPr>
          <w:rFonts w:ascii="Times New Roman" w:hAnsi="Times New Roman" w:cs="Times New Roman"/>
          <w:color w:val="000000"/>
          <w:sz w:val="24"/>
          <w:szCs w:val="24"/>
        </w:rPr>
        <w:t xml:space="preserve"> large</w:t>
      </w:r>
      <w:proofErr w:type="gramEnd"/>
      <w:r w:rsidR="003D24A6">
        <w:rPr>
          <w:rFonts w:ascii="Times New Roman" w:hAnsi="Times New Roman" w:cs="Times New Roman"/>
          <w:color w:val="000000"/>
          <w:sz w:val="24"/>
          <w:szCs w:val="24"/>
        </w:rPr>
        <w:t>-volume</w:t>
      </w:r>
      <w:r w:rsidR="00EC08D8">
        <w:rPr>
          <w:rFonts w:ascii="Times New Roman" w:hAnsi="Times New Roman" w:cs="Times New Roman"/>
          <w:color w:val="000000"/>
          <w:sz w:val="24"/>
          <w:szCs w:val="24"/>
        </w:rPr>
        <w:t xml:space="preserve"> ESWH</w:t>
      </w:r>
      <w:r w:rsidR="00A37B9E">
        <w:rPr>
          <w:rFonts w:ascii="Times New Roman" w:hAnsi="Times New Roman" w:cs="Times New Roman"/>
          <w:color w:val="000000"/>
          <w:sz w:val="24"/>
          <w:szCs w:val="24"/>
        </w:rPr>
        <w:t>s</w:t>
      </w:r>
      <w:r w:rsidR="006F1CAD" w:rsidRPr="001D4836">
        <w:rPr>
          <w:rFonts w:ascii="Times New Roman" w:hAnsi="Times New Roman" w:cs="Times New Roman"/>
          <w:color w:val="000000"/>
          <w:sz w:val="24"/>
          <w:szCs w:val="24"/>
        </w:rPr>
        <w:t>.</w:t>
      </w:r>
      <w:r w:rsidR="006A2329">
        <w:rPr>
          <w:rFonts w:ascii="Times New Roman" w:hAnsi="Times New Roman" w:cs="Times New Roman"/>
          <w:color w:val="000000"/>
          <w:sz w:val="24"/>
          <w:szCs w:val="24"/>
        </w:rPr>
        <w:t xml:space="preserve"> </w:t>
      </w:r>
      <w:r w:rsidR="006F1CAD" w:rsidRPr="001D4836">
        <w:rPr>
          <w:rFonts w:ascii="Times New Roman" w:hAnsi="Times New Roman" w:cs="Times New Roman"/>
          <w:color w:val="000000"/>
          <w:sz w:val="24"/>
          <w:szCs w:val="24"/>
        </w:rPr>
        <w:t xml:space="preserve">To the extent that DOE does not believe such a separate category can be created </w:t>
      </w:r>
      <w:r w:rsidR="006F1CAD" w:rsidRPr="001D4836">
        <w:rPr>
          <w:rFonts w:ascii="Times New Roman" w:hAnsi="Times New Roman" w:cs="Times New Roman"/>
          <w:color w:val="000000"/>
          <w:sz w:val="24"/>
          <w:szCs w:val="24"/>
        </w:rPr>
        <w:lastRenderedPageBreak/>
        <w:t>consistent with its legal authority, DOE should adopt a simple waiver for grid-</w:t>
      </w:r>
      <w:proofErr w:type="gramStart"/>
      <w:r w:rsidR="006F1CAD" w:rsidRPr="001D4836">
        <w:rPr>
          <w:rFonts w:ascii="Times New Roman" w:hAnsi="Times New Roman" w:cs="Times New Roman"/>
          <w:color w:val="000000"/>
          <w:sz w:val="24"/>
          <w:szCs w:val="24"/>
        </w:rPr>
        <w:t xml:space="preserve">enabled </w:t>
      </w:r>
      <w:r w:rsidR="003D24A6">
        <w:rPr>
          <w:rFonts w:ascii="Times New Roman" w:hAnsi="Times New Roman" w:cs="Times New Roman"/>
          <w:color w:val="000000"/>
          <w:sz w:val="24"/>
          <w:szCs w:val="24"/>
        </w:rPr>
        <w:t xml:space="preserve"> large</w:t>
      </w:r>
      <w:proofErr w:type="gramEnd"/>
      <w:r w:rsidR="003D24A6">
        <w:rPr>
          <w:rFonts w:ascii="Times New Roman" w:hAnsi="Times New Roman" w:cs="Times New Roman"/>
          <w:color w:val="000000"/>
          <w:sz w:val="24"/>
          <w:szCs w:val="24"/>
        </w:rPr>
        <w:t>-volume</w:t>
      </w:r>
      <w:r w:rsidR="00627679">
        <w:rPr>
          <w:rFonts w:ascii="Times New Roman" w:hAnsi="Times New Roman" w:cs="Times New Roman"/>
          <w:color w:val="000000"/>
          <w:sz w:val="24"/>
          <w:szCs w:val="24"/>
        </w:rPr>
        <w:t xml:space="preserve"> ESWH</w:t>
      </w:r>
      <w:r w:rsidR="00A37B9E">
        <w:rPr>
          <w:rFonts w:ascii="Times New Roman" w:hAnsi="Times New Roman" w:cs="Times New Roman"/>
          <w:color w:val="000000"/>
          <w:sz w:val="24"/>
          <w:szCs w:val="24"/>
        </w:rPr>
        <w:t>s</w:t>
      </w:r>
      <w:r w:rsidR="006F1CAD" w:rsidRPr="001D4836">
        <w:rPr>
          <w:rFonts w:ascii="Times New Roman" w:hAnsi="Times New Roman" w:cs="Times New Roman"/>
          <w:color w:val="000000"/>
          <w:sz w:val="24"/>
          <w:szCs w:val="24"/>
        </w:rPr>
        <w:t>.</w:t>
      </w:r>
      <w:r w:rsidR="006A2329">
        <w:rPr>
          <w:rFonts w:ascii="Times New Roman" w:hAnsi="Times New Roman" w:cs="Times New Roman"/>
          <w:color w:val="000000"/>
          <w:sz w:val="24"/>
          <w:szCs w:val="24"/>
        </w:rPr>
        <w:t xml:space="preserve"> </w:t>
      </w:r>
      <w:r w:rsidR="006F1CAD" w:rsidRPr="001D4836">
        <w:rPr>
          <w:rFonts w:ascii="Times New Roman" w:hAnsi="Times New Roman" w:cs="Times New Roman"/>
          <w:color w:val="000000"/>
          <w:sz w:val="24"/>
          <w:szCs w:val="24"/>
        </w:rPr>
        <w:t xml:space="preserve">That waiver should be valid for at least five years – </w:t>
      </w:r>
      <w:r w:rsidR="00291615">
        <w:rPr>
          <w:rFonts w:ascii="Times New Roman" w:hAnsi="Times New Roman" w:cs="Times New Roman"/>
          <w:color w:val="000000"/>
          <w:sz w:val="24"/>
          <w:szCs w:val="24"/>
        </w:rPr>
        <w:t>from</w:t>
      </w:r>
      <w:r w:rsidR="00627679">
        <w:rPr>
          <w:rFonts w:ascii="Times New Roman" w:hAnsi="Times New Roman" w:cs="Times New Roman"/>
          <w:color w:val="000000"/>
          <w:sz w:val="24"/>
          <w:szCs w:val="24"/>
        </w:rPr>
        <w:t xml:space="preserve"> </w:t>
      </w:r>
      <w:r w:rsidR="006F1CAD" w:rsidRPr="001D4836">
        <w:rPr>
          <w:rFonts w:ascii="Times New Roman" w:hAnsi="Times New Roman" w:cs="Times New Roman"/>
          <w:color w:val="000000"/>
          <w:sz w:val="24"/>
          <w:szCs w:val="24"/>
        </w:rPr>
        <w:t xml:space="preserve">2015 </w:t>
      </w:r>
      <w:r w:rsidR="00291615">
        <w:rPr>
          <w:rFonts w:ascii="Times New Roman" w:hAnsi="Times New Roman" w:cs="Times New Roman"/>
          <w:color w:val="000000"/>
          <w:sz w:val="24"/>
          <w:szCs w:val="24"/>
        </w:rPr>
        <w:t xml:space="preserve">to 2020 </w:t>
      </w:r>
      <w:r w:rsidR="006F1CAD" w:rsidRPr="001D4836">
        <w:rPr>
          <w:rFonts w:ascii="Times New Roman" w:hAnsi="Times New Roman" w:cs="Times New Roman"/>
          <w:color w:val="000000"/>
          <w:sz w:val="24"/>
          <w:szCs w:val="24"/>
        </w:rPr>
        <w:t>– and thereafter should be subject to modification or elimination with three years notice.</w:t>
      </w:r>
      <w:r w:rsidR="006A2329">
        <w:rPr>
          <w:rFonts w:ascii="Times New Roman" w:hAnsi="Times New Roman" w:cs="Times New Roman"/>
          <w:color w:val="000000"/>
          <w:sz w:val="24"/>
          <w:szCs w:val="24"/>
        </w:rPr>
        <w:t xml:space="preserve"> </w:t>
      </w:r>
      <w:r w:rsidR="006F1CAD" w:rsidRPr="001D4836">
        <w:rPr>
          <w:rFonts w:ascii="Times New Roman" w:hAnsi="Times New Roman" w:cs="Times New Roman"/>
          <w:color w:val="000000"/>
          <w:sz w:val="24"/>
          <w:szCs w:val="24"/>
        </w:rPr>
        <w:t xml:space="preserve">Only a simple, long-term waiver can give the electric utility industry the certainty it needs to continue to invest in DR and ETS and the manufacturing community the certainty it needs to continue to produce the water heaters needed for those </w:t>
      </w:r>
      <w:r w:rsidR="005F23A4">
        <w:rPr>
          <w:rFonts w:ascii="Times New Roman" w:hAnsi="Times New Roman" w:cs="Times New Roman"/>
          <w:color w:val="000000"/>
          <w:sz w:val="24"/>
          <w:szCs w:val="24"/>
        </w:rPr>
        <w:t xml:space="preserve">successful </w:t>
      </w:r>
      <w:r w:rsidR="006F1CAD" w:rsidRPr="001D4836">
        <w:rPr>
          <w:rFonts w:ascii="Times New Roman" w:hAnsi="Times New Roman" w:cs="Times New Roman"/>
          <w:color w:val="000000"/>
          <w:sz w:val="24"/>
          <w:szCs w:val="24"/>
        </w:rPr>
        <w:t>programs.</w:t>
      </w:r>
    </w:p>
    <w:p w:rsidR="006F1CAD" w:rsidRDefault="006F1CAD" w:rsidP="004659AC">
      <w:pPr>
        <w:rPr>
          <w:rFonts w:ascii="Times New Roman" w:hAnsi="Times New Roman" w:cs="Times New Roman"/>
          <w:color w:val="000000"/>
          <w:sz w:val="24"/>
          <w:szCs w:val="24"/>
        </w:rPr>
      </w:pPr>
      <w:r w:rsidRPr="001D4836">
        <w:rPr>
          <w:rFonts w:ascii="Times New Roman" w:hAnsi="Times New Roman" w:cs="Times New Roman"/>
          <w:color w:val="000000"/>
          <w:sz w:val="24"/>
          <w:szCs w:val="24"/>
        </w:rPr>
        <w:t>For decades, Congress, the Administration</w:t>
      </w:r>
      <w:r w:rsidR="009C0E23">
        <w:rPr>
          <w:rFonts w:ascii="Times New Roman" w:hAnsi="Times New Roman" w:cs="Times New Roman"/>
          <w:color w:val="000000"/>
          <w:sz w:val="24"/>
          <w:szCs w:val="24"/>
        </w:rPr>
        <w:t>, and DOE</w:t>
      </w:r>
      <w:r w:rsidRPr="001D4836">
        <w:rPr>
          <w:rFonts w:ascii="Times New Roman" w:hAnsi="Times New Roman" w:cs="Times New Roman"/>
          <w:color w:val="000000"/>
          <w:sz w:val="24"/>
          <w:szCs w:val="24"/>
        </w:rPr>
        <w:t xml:space="preserve"> have consistently expressed their support for DR and </w:t>
      </w:r>
      <w:r w:rsidR="00EC08D8">
        <w:rPr>
          <w:rFonts w:ascii="Times New Roman" w:hAnsi="Times New Roman" w:cs="Times New Roman"/>
          <w:color w:val="000000"/>
          <w:sz w:val="24"/>
          <w:szCs w:val="24"/>
        </w:rPr>
        <w:t>ETS</w:t>
      </w:r>
      <w:r w:rsidRPr="001D4836">
        <w:rPr>
          <w:rFonts w:ascii="Times New Roman" w:hAnsi="Times New Roman" w:cs="Times New Roman"/>
          <w:color w:val="000000"/>
          <w:sz w:val="24"/>
          <w:szCs w:val="24"/>
        </w:rPr>
        <w:t>.</w:t>
      </w:r>
      <w:r w:rsidR="006A2329">
        <w:rPr>
          <w:rFonts w:ascii="Times New Roman" w:hAnsi="Times New Roman" w:cs="Times New Roman"/>
          <w:color w:val="000000"/>
          <w:sz w:val="24"/>
          <w:szCs w:val="24"/>
        </w:rPr>
        <w:t xml:space="preserve"> </w:t>
      </w:r>
      <w:r w:rsidRPr="001D4836">
        <w:rPr>
          <w:rFonts w:ascii="Times New Roman" w:hAnsi="Times New Roman" w:cs="Times New Roman"/>
          <w:color w:val="000000"/>
          <w:sz w:val="24"/>
          <w:szCs w:val="24"/>
        </w:rPr>
        <w:t xml:space="preserve">The separate appliance category or simple waiver for which </w:t>
      </w:r>
      <w:r w:rsidR="00811A7B">
        <w:rPr>
          <w:rFonts w:ascii="Times New Roman" w:hAnsi="Times New Roman" w:cs="Times New Roman"/>
          <w:b/>
          <w:color w:val="000000"/>
          <w:sz w:val="24"/>
          <w:szCs w:val="24"/>
        </w:rPr>
        <w:t>NAME OF CO-OP</w:t>
      </w:r>
      <w:r w:rsidRPr="001D4836">
        <w:rPr>
          <w:rFonts w:ascii="Times New Roman" w:hAnsi="Times New Roman" w:cs="Times New Roman"/>
          <w:color w:val="000000"/>
          <w:sz w:val="24"/>
          <w:szCs w:val="24"/>
        </w:rPr>
        <w:t xml:space="preserve"> is applying would demonstrate the Department’s continued commitment to those principles.</w:t>
      </w:r>
    </w:p>
    <w:p w:rsidR="00DA742D" w:rsidRPr="00DA742D" w:rsidRDefault="00DA742D" w:rsidP="004659AC">
      <w:pPr>
        <w:rPr>
          <w:rFonts w:ascii="Times New Roman" w:hAnsi="Times New Roman" w:cs="Times New Roman"/>
          <w:b/>
          <w:color w:val="000000"/>
          <w:sz w:val="24"/>
          <w:szCs w:val="24"/>
        </w:rPr>
      </w:pPr>
      <w:r>
        <w:rPr>
          <w:rFonts w:ascii="Times New Roman" w:hAnsi="Times New Roman" w:cs="Times New Roman"/>
          <w:b/>
          <w:color w:val="000000"/>
          <w:sz w:val="24"/>
          <w:szCs w:val="24"/>
        </w:rPr>
        <w:t>YOU WILL NEED TO REGENERATE THE TABLE BELOW ONCE YOU HAVE COMPLETED YOUR EDITS.  IF YOU’VE NOT ADDED ANY NEW TOPIC HEADINGS, YOU CAN RIGHT_CLICK OVER THE TABLE AND THEN CLICK ON “UPDATE TABLE.”</w:t>
      </w:r>
    </w:p>
    <w:sdt>
      <w:sdtPr>
        <w:rPr>
          <w:rFonts w:ascii="Times New Roman" w:eastAsiaTheme="minorHAnsi" w:hAnsi="Times New Roman" w:cs="Times New Roman"/>
          <w:b w:val="0"/>
          <w:bCs w:val="0"/>
          <w:color w:val="auto"/>
          <w:sz w:val="24"/>
          <w:szCs w:val="24"/>
          <w:lang w:eastAsia="en-US"/>
        </w:rPr>
        <w:id w:val="1298110342"/>
        <w:docPartObj>
          <w:docPartGallery w:val="Table of Contents"/>
          <w:docPartUnique/>
        </w:docPartObj>
      </w:sdtPr>
      <w:sdtEndPr>
        <w:rPr>
          <w:noProof/>
        </w:rPr>
      </w:sdtEndPr>
      <w:sdtContent>
        <w:p w:rsidR="00B55C30" w:rsidRPr="001D4836" w:rsidRDefault="00B55C30">
          <w:pPr>
            <w:pStyle w:val="TOCHeading"/>
            <w:rPr>
              <w:rFonts w:ascii="Times New Roman" w:hAnsi="Times New Roman" w:cs="Times New Roman"/>
              <w:sz w:val="24"/>
              <w:szCs w:val="24"/>
            </w:rPr>
          </w:pPr>
          <w:r w:rsidRPr="001D4836">
            <w:rPr>
              <w:rFonts w:ascii="Times New Roman" w:hAnsi="Times New Roman" w:cs="Times New Roman"/>
              <w:sz w:val="24"/>
              <w:szCs w:val="24"/>
            </w:rPr>
            <w:t>Contents</w:t>
          </w:r>
        </w:p>
        <w:p w:rsidR="004C2D71" w:rsidRDefault="00B55C30">
          <w:pPr>
            <w:pStyle w:val="TOC1"/>
            <w:tabs>
              <w:tab w:val="left" w:pos="440"/>
              <w:tab w:val="right" w:leader="dot" w:pos="9350"/>
            </w:tabs>
            <w:rPr>
              <w:rFonts w:eastAsiaTheme="minorEastAsia"/>
              <w:noProof/>
            </w:rPr>
          </w:pPr>
          <w:r w:rsidRPr="001D4836">
            <w:rPr>
              <w:rFonts w:ascii="Times New Roman" w:hAnsi="Times New Roman" w:cs="Times New Roman"/>
              <w:sz w:val="24"/>
              <w:szCs w:val="24"/>
            </w:rPr>
            <w:fldChar w:fldCharType="begin"/>
          </w:r>
          <w:r w:rsidRPr="001D4836">
            <w:rPr>
              <w:rFonts w:ascii="Times New Roman" w:hAnsi="Times New Roman" w:cs="Times New Roman"/>
              <w:sz w:val="24"/>
              <w:szCs w:val="24"/>
            </w:rPr>
            <w:instrText xml:space="preserve"> TOC \o "1-3" \h \z \u </w:instrText>
          </w:r>
          <w:r w:rsidRPr="001D4836">
            <w:rPr>
              <w:rFonts w:ascii="Times New Roman" w:hAnsi="Times New Roman" w:cs="Times New Roman"/>
              <w:sz w:val="24"/>
              <w:szCs w:val="24"/>
            </w:rPr>
            <w:fldChar w:fldCharType="separate"/>
          </w:r>
          <w:hyperlink w:anchor="_Toc352932991" w:history="1">
            <w:r w:rsidR="004C2D71" w:rsidRPr="00C90D68">
              <w:rPr>
                <w:rStyle w:val="Hyperlink"/>
                <w:rFonts w:ascii="Times New Roman" w:hAnsi="Times New Roman" w:cs="Times New Roman"/>
                <w:noProof/>
              </w:rPr>
              <w:t>1.</w:t>
            </w:r>
            <w:r w:rsidR="004C2D71">
              <w:rPr>
                <w:rFonts w:eastAsiaTheme="minorEastAsia"/>
                <w:noProof/>
              </w:rPr>
              <w:tab/>
            </w:r>
            <w:r w:rsidR="004C2D71" w:rsidRPr="00C90D68">
              <w:rPr>
                <w:rStyle w:val="Hyperlink"/>
                <w:rFonts w:ascii="Times New Roman" w:hAnsi="Times New Roman" w:cs="Times New Roman"/>
                <w:noProof/>
              </w:rPr>
              <w:t>DOE Should Adopt A Separate Classification for Grid-Enabled Large-Volume ESWHs</w:t>
            </w:r>
            <w:r w:rsidR="004C2D71">
              <w:rPr>
                <w:noProof/>
                <w:webHidden/>
              </w:rPr>
              <w:tab/>
            </w:r>
            <w:r w:rsidR="004C2D71">
              <w:rPr>
                <w:noProof/>
                <w:webHidden/>
              </w:rPr>
              <w:fldChar w:fldCharType="begin"/>
            </w:r>
            <w:r w:rsidR="004C2D71">
              <w:rPr>
                <w:noProof/>
                <w:webHidden/>
              </w:rPr>
              <w:instrText xml:space="preserve"> PAGEREF _Toc352932991 \h </w:instrText>
            </w:r>
            <w:r w:rsidR="004C2D71">
              <w:rPr>
                <w:noProof/>
                <w:webHidden/>
              </w:rPr>
            </w:r>
            <w:r w:rsidR="004C2D71">
              <w:rPr>
                <w:noProof/>
                <w:webHidden/>
              </w:rPr>
              <w:fldChar w:fldCharType="separate"/>
            </w:r>
            <w:r w:rsidR="004C2D71">
              <w:rPr>
                <w:noProof/>
                <w:webHidden/>
              </w:rPr>
              <w:t>4</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2992" w:history="1">
            <w:r w:rsidR="004C2D71" w:rsidRPr="00C90D68">
              <w:rPr>
                <w:rStyle w:val="Hyperlink"/>
                <w:rFonts w:ascii="Times New Roman" w:hAnsi="Times New Roman" w:cs="Times New Roman"/>
                <w:noProof/>
              </w:rPr>
              <w:t>2.</w:t>
            </w:r>
            <w:r w:rsidR="004C2D71">
              <w:rPr>
                <w:rFonts w:eastAsiaTheme="minorEastAsia"/>
                <w:noProof/>
              </w:rPr>
              <w:tab/>
            </w:r>
            <w:r w:rsidR="004C2D71" w:rsidRPr="00C90D68">
              <w:rPr>
                <w:rStyle w:val="Hyperlink"/>
                <w:rFonts w:ascii="Times New Roman" w:hAnsi="Times New Roman" w:cs="Times New Roman"/>
                <w:noProof/>
              </w:rPr>
              <w:t>In the Alternative, DOE Should Adopt a Simple Waiver for Grid-Enabled Large-Volume Electric Resistance Water Heaters That Promotes DR Programs</w:t>
            </w:r>
            <w:r w:rsidR="004C2D71">
              <w:rPr>
                <w:noProof/>
                <w:webHidden/>
              </w:rPr>
              <w:tab/>
            </w:r>
            <w:r w:rsidR="004C2D71">
              <w:rPr>
                <w:noProof/>
                <w:webHidden/>
              </w:rPr>
              <w:fldChar w:fldCharType="begin"/>
            </w:r>
            <w:r w:rsidR="004C2D71">
              <w:rPr>
                <w:noProof/>
                <w:webHidden/>
              </w:rPr>
              <w:instrText xml:space="preserve"> PAGEREF _Toc352932992 \h </w:instrText>
            </w:r>
            <w:r w:rsidR="004C2D71">
              <w:rPr>
                <w:noProof/>
                <w:webHidden/>
              </w:rPr>
            </w:r>
            <w:r w:rsidR="004C2D71">
              <w:rPr>
                <w:noProof/>
                <w:webHidden/>
              </w:rPr>
              <w:fldChar w:fldCharType="separate"/>
            </w:r>
            <w:r w:rsidR="004C2D71">
              <w:rPr>
                <w:noProof/>
                <w:webHidden/>
              </w:rPr>
              <w:t>4</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2993" w:history="1">
            <w:r w:rsidR="004C2D71" w:rsidRPr="00C90D68">
              <w:rPr>
                <w:rStyle w:val="Hyperlink"/>
                <w:rFonts w:ascii="Times New Roman" w:hAnsi="Times New Roman" w:cs="Times New Roman"/>
                <w:noProof/>
              </w:rPr>
              <w:t>3.</w:t>
            </w:r>
            <w:r w:rsidR="004C2D71">
              <w:rPr>
                <w:rFonts w:eastAsiaTheme="minorEastAsia"/>
                <w:noProof/>
              </w:rPr>
              <w:tab/>
            </w:r>
            <w:r w:rsidR="004C2D71" w:rsidRPr="00C90D68">
              <w:rPr>
                <w:rStyle w:val="Hyperlink"/>
                <w:rFonts w:ascii="Times New Roman" w:hAnsi="Times New Roman" w:cs="Times New Roman"/>
                <w:noProof/>
              </w:rPr>
              <w:t>Consistent Federal Policy Makes Clear the Need for a Separate Classification or Simple Waiver</w:t>
            </w:r>
            <w:r w:rsidR="004C2D71">
              <w:rPr>
                <w:noProof/>
                <w:webHidden/>
              </w:rPr>
              <w:tab/>
            </w:r>
            <w:r w:rsidR="004C2D71">
              <w:rPr>
                <w:noProof/>
                <w:webHidden/>
              </w:rPr>
              <w:fldChar w:fldCharType="begin"/>
            </w:r>
            <w:r w:rsidR="004C2D71">
              <w:rPr>
                <w:noProof/>
                <w:webHidden/>
              </w:rPr>
              <w:instrText xml:space="preserve"> PAGEREF _Toc352932993 \h </w:instrText>
            </w:r>
            <w:r w:rsidR="004C2D71">
              <w:rPr>
                <w:noProof/>
                <w:webHidden/>
              </w:rPr>
            </w:r>
            <w:r w:rsidR="004C2D71">
              <w:rPr>
                <w:noProof/>
                <w:webHidden/>
              </w:rPr>
              <w:fldChar w:fldCharType="separate"/>
            </w:r>
            <w:r w:rsidR="004C2D71">
              <w:rPr>
                <w:noProof/>
                <w:webHidden/>
              </w:rPr>
              <w:t>6</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2994" w:history="1">
            <w:r w:rsidR="004C2D71" w:rsidRPr="00C90D68">
              <w:rPr>
                <w:rStyle w:val="Hyperlink"/>
                <w:rFonts w:ascii="Times New Roman" w:hAnsi="Times New Roman" w:cs="Times New Roman"/>
                <w:noProof/>
              </w:rPr>
              <w:t>4.</w:t>
            </w:r>
            <w:r w:rsidR="004C2D71">
              <w:rPr>
                <w:rFonts w:eastAsiaTheme="minorEastAsia"/>
                <w:noProof/>
              </w:rPr>
              <w:tab/>
            </w:r>
            <w:r w:rsidR="004C2D71" w:rsidRPr="00C90D68">
              <w:rPr>
                <w:rStyle w:val="Hyperlink"/>
                <w:rFonts w:ascii="Times New Roman" w:hAnsi="Times New Roman" w:cs="Times New Roman"/>
                <w:noProof/>
              </w:rPr>
              <w:t>Utility ETS Programs Using Electric Water Heaters Provide Enormous Value to Consumers, the Grid, and the Nation</w:t>
            </w:r>
            <w:r w:rsidR="004C2D71">
              <w:rPr>
                <w:noProof/>
                <w:webHidden/>
              </w:rPr>
              <w:tab/>
            </w:r>
            <w:r w:rsidR="004C2D71">
              <w:rPr>
                <w:noProof/>
                <w:webHidden/>
              </w:rPr>
              <w:fldChar w:fldCharType="begin"/>
            </w:r>
            <w:r w:rsidR="004C2D71">
              <w:rPr>
                <w:noProof/>
                <w:webHidden/>
              </w:rPr>
              <w:instrText xml:space="preserve"> PAGEREF _Toc352932994 \h </w:instrText>
            </w:r>
            <w:r w:rsidR="004C2D71">
              <w:rPr>
                <w:noProof/>
                <w:webHidden/>
              </w:rPr>
            </w:r>
            <w:r w:rsidR="004C2D71">
              <w:rPr>
                <w:noProof/>
                <w:webHidden/>
              </w:rPr>
              <w:fldChar w:fldCharType="separate"/>
            </w:r>
            <w:r w:rsidR="004C2D71">
              <w:rPr>
                <w:noProof/>
                <w:webHidden/>
              </w:rPr>
              <w:t>10</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2995" w:history="1">
            <w:r w:rsidR="004C2D71" w:rsidRPr="00C90D68">
              <w:rPr>
                <w:rStyle w:val="Hyperlink"/>
                <w:rFonts w:ascii="Times New Roman" w:hAnsi="Times New Roman" w:cs="Times New Roman"/>
                <w:noProof/>
              </w:rPr>
              <w:t>a.</w:t>
            </w:r>
            <w:r w:rsidR="004C2D71">
              <w:rPr>
                <w:rFonts w:eastAsiaTheme="minorEastAsia"/>
                <w:noProof/>
              </w:rPr>
              <w:tab/>
            </w:r>
            <w:r w:rsidR="004C2D71" w:rsidRPr="00C90D68">
              <w:rPr>
                <w:rStyle w:val="Hyperlink"/>
                <w:rFonts w:ascii="Times New Roman" w:hAnsi="Times New Roman" w:cs="Times New Roman"/>
                <w:noProof/>
              </w:rPr>
              <w:t>Utility ETS Programs Using Electric Water Heaters Have Reached a High Penetration Level and Are Growing</w:t>
            </w:r>
            <w:r w:rsidR="004C2D71">
              <w:rPr>
                <w:noProof/>
                <w:webHidden/>
              </w:rPr>
              <w:tab/>
            </w:r>
            <w:r w:rsidR="004C2D71">
              <w:rPr>
                <w:noProof/>
                <w:webHidden/>
              </w:rPr>
              <w:fldChar w:fldCharType="begin"/>
            </w:r>
            <w:r w:rsidR="004C2D71">
              <w:rPr>
                <w:noProof/>
                <w:webHidden/>
              </w:rPr>
              <w:instrText xml:space="preserve"> PAGEREF _Toc352932995 \h </w:instrText>
            </w:r>
            <w:r w:rsidR="004C2D71">
              <w:rPr>
                <w:noProof/>
                <w:webHidden/>
              </w:rPr>
            </w:r>
            <w:r w:rsidR="004C2D71">
              <w:rPr>
                <w:noProof/>
                <w:webHidden/>
              </w:rPr>
              <w:fldChar w:fldCharType="separate"/>
            </w:r>
            <w:r w:rsidR="004C2D71">
              <w:rPr>
                <w:noProof/>
                <w:webHidden/>
              </w:rPr>
              <w:t>10</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2996" w:history="1">
            <w:r w:rsidR="004C2D71" w:rsidRPr="00C90D68">
              <w:rPr>
                <w:rStyle w:val="Hyperlink"/>
                <w:rFonts w:ascii="Times New Roman" w:hAnsi="Times New Roman" w:cs="Times New Roman"/>
                <w:noProof/>
              </w:rPr>
              <w:t>b.</w:t>
            </w:r>
            <w:r w:rsidR="004C2D71">
              <w:rPr>
                <w:rFonts w:eastAsiaTheme="minorEastAsia"/>
                <w:noProof/>
              </w:rPr>
              <w:tab/>
            </w:r>
            <w:r w:rsidR="004C2D71" w:rsidRPr="00C90D68">
              <w:rPr>
                <w:rStyle w:val="Hyperlink"/>
                <w:rFonts w:ascii="Times New Roman" w:hAnsi="Times New Roman" w:cs="Times New Roman"/>
                <w:noProof/>
              </w:rPr>
              <w:t>Utility ETS Programs Using Water Heaters Offer Significant Economic Benefits to Consumers</w:t>
            </w:r>
            <w:r w:rsidR="004C2D71">
              <w:rPr>
                <w:noProof/>
                <w:webHidden/>
              </w:rPr>
              <w:tab/>
            </w:r>
            <w:r w:rsidR="004C2D71">
              <w:rPr>
                <w:noProof/>
                <w:webHidden/>
              </w:rPr>
              <w:fldChar w:fldCharType="begin"/>
            </w:r>
            <w:r w:rsidR="004C2D71">
              <w:rPr>
                <w:noProof/>
                <w:webHidden/>
              </w:rPr>
              <w:instrText xml:space="preserve"> PAGEREF _Toc352932996 \h </w:instrText>
            </w:r>
            <w:r w:rsidR="004C2D71">
              <w:rPr>
                <w:noProof/>
                <w:webHidden/>
              </w:rPr>
            </w:r>
            <w:r w:rsidR="004C2D71">
              <w:rPr>
                <w:noProof/>
                <w:webHidden/>
              </w:rPr>
              <w:fldChar w:fldCharType="separate"/>
            </w:r>
            <w:r w:rsidR="004C2D71">
              <w:rPr>
                <w:noProof/>
                <w:webHidden/>
              </w:rPr>
              <w:t>12</w:t>
            </w:r>
            <w:r w:rsidR="004C2D71">
              <w:rPr>
                <w:noProof/>
                <w:webHidden/>
              </w:rPr>
              <w:fldChar w:fldCharType="end"/>
            </w:r>
          </w:hyperlink>
        </w:p>
        <w:p w:rsidR="004C2D71" w:rsidRDefault="0030139F">
          <w:pPr>
            <w:pStyle w:val="TOC3"/>
            <w:tabs>
              <w:tab w:val="left" w:pos="880"/>
              <w:tab w:val="right" w:leader="dot" w:pos="9350"/>
            </w:tabs>
            <w:rPr>
              <w:rFonts w:eastAsiaTheme="minorEastAsia"/>
              <w:noProof/>
            </w:rPr>
          </w:pPr>
          <w:hyperlink w:anchor="_Toc352932997" w:history="1">
            <w:r w:rsidR="004C2D71" w:rsidRPr="00C90D68">
              <w:rPr>
                <w:rStyle w:val="Hyperlink"/>
                <w:rFonts w:ascii="Times New Roman Bold" w:hAnsi="Times New Roman Bold" w:cs="Times New Roman"/>
                <w:noProof/>
              </w:rPr>
              <w:t>i.</w:t>
            </w:r>
            <w:r w:rsidR="004C2D71">
              <w:rPr>
                <w:rFonts w:eastAsiaTheme="minorEastAsia"/>
                <w:noProof/>
              </w:rPr>
              <w:tab/>
            </w:r>
            <w:r w:rsidR="004C2D71" w:rsidRPr="00C90D68">
              <w:rPr>
                <w:rStyle w:val="Hyperlink"/>
                <w:rFonts w:ascii="Times New Roman" w:hAnsi="Times New Roman" w:cs="Times New Roman"/>
                <w:noProof/>
              </w:rPr>
              <w:t>Utility ETS Programs Using Electric Water Heaters Provide Peak Shaving Benefits</w:t>
            </w:r>
            <w:r w:rsidR="004C2D71">
              <w:rPr>
                <w:noProof/>
                <w:webHidden/>
              </w:rPr>
              <w:tab/>
            </w:r>
            <w:r w:rsidR="004C2D71">
              <w:rPr>
                <w:noProof/>
                <w:webHidden/>
              </w:rPr>
              <w:fldChar w:fldCharType="begin"/>
            </w:r>
            <w:r w:rsidR="004C2D71">
              <w:rPr>
                <w:noProof/>
                <w:webHidden/>
              </w:rPr>
              <w:instrText xml:space="preserve"> PAGEREF _Toc352932997 \h </w:instrText>
            </w:r>
            <w:r w:rsidR="004C2D71">
              <w:rPr>
                <w:noProof/>
                <w:webHidden/>
              </w:rPr>
            </w:r>
            <w:r w:rsidR="004C2D71">
              <w:rPr>
                <w:noProof/>
                <w:webHidden/>
              </w:rPr>
              <w:fldChar w:fldCharType="separate"/>
            </w:r>
            <w:r w:rsidR="004C2D71">
              <w:rPr>
                <w:noProof/>
                <w:webHidden/>
              </w:rPr>
              <w:t>12</w:t>
            </w:r>
            <w:r w:rsidR="004C2D71">
              <w:rPr>
                <w:noProof/>
                <w:webHidden/>
              </w:rPr>
              <w:fldChar w:fldCharType="end"/>
            </w:r>
          </w:hyperlink>
        </w:p>
        <w:p w:rsidR="004C2D71" w:rsidRDefault="0030139F">
          <w:pPr>
            <w:pStyle w:val="TOC3"/>
            <w:tabs>
              <w:tab w:val="left" w:pos="880"/>
              <w:tab w:val="right" w:leader="dot" w:pos="9350"/>
            </w:tabs>
            <w:rPr>
              <w:rFonts w:eastAsiaTheme="minorEastAsia"/>
              <w:noProof/>
            </w:rPr>
          </w:pPr>
          <w:hyperlink w:anchor="_Toc352932998" w:history="1">
            <w:r w:rsidR="004C2D71" w:rsidRPr="00C90D68">
              <w:rPr>
                <w:rStyle w:val="Hyperlink"/>
                <w:rFonts w:ascii="Times New Roman Bold" w:hAnsi="Times New Roman Bold" w:cs="Times New Roman"/>
                <w:noProof/>
              </w:rPr>
              <w:t>ii.</w:t>
            </w:r>
            <w:r w:rsidR="004C2D71">
              <w:rPr>
                <w:rFonts w:eastAsiaTheme="minorEastAsia"/>
                <w:noProof/>
              </w:rPr>
              <w:tab/>
            </w:r>
            <w:r w:rsidR="004C2D71" w:rsidRPr="00C90D68">
              <w:rPr>
                <w:rStyle w:val="Hyperlink"/>
                <w:rFonts w:ascii="Times New Roman" w:hAnsi="Times New Roman" w:cs="Times New Roman"/>
                <w:noProof/>
              </w:rPr>
              <w:t>Utility ETS Programs Using Electric Water Heaters Enable Increased Integration of Wind Generation</w:t>
            </w:r>
            <w:r w:rsidR="004C2D71">
              <w:rPr>
                <w:noProof/>
                <w:webHidden/>
              </w:rPr>
              <w:tab/>
            </w:r>
            <w:r w:rsidR="004C2D71">
              <w:rPr>
                <w:noProof/>
                <w:webHidden/>
              </w:rPr>
              <w:fldChar w:fldCharType="begin"/>
            </w:r>
            <w:r w:rsidR="004C2D71">
              <w:rPr>
                <w:noProof/>
                <w:webHidden/>
              </w:rPr>
              <w:instrText xml:space="preserve"> PAGEREF _Toc352932998 \h </w:instrText>
            </w:r>
            <w:r w:rsidR="004C2D71">
              <w:rPr>
                <w:noProof/>
                <w:webHidden/>
              </w:rPr>
            </w:r>
            <w:r w:rsidR="004C2D71">
              <w:rPr>
                <w:noProof/>
                <w:webHidden/>
              </w:rPr>
              <w:fldChar w:fldCharType="separate"/>
            </w:r>
            <w:r w:rsidR="004C2D71">
              <w:rPr>
                <w:noProof/>
                <w:webHidden/>
              </w:rPr>
              <w:t>13</w:t>
            </w:r>
            <w:r w:rsidR="004C2D71">
              <w:rPr>
                <w:noProof/>
                <w:webHidden/>
              </w:rPr>
              <w:fldChar w:fldCharType="end"/>
            </w:r>
          </w:hyperlink>
        </w:p>
        <w:p w:rsidR="004C2D71" w:rsidRDefault="0030139F">
          <w:pPr>
            <w:pStyle w:val="TOC3"/>
            <w:tabs>
              <w:tab w:val="left" w:pos="1100"/>
              <w:tab w:val="right" w:leader="dot" w:pos="9350"/>
            </w:tabs>
            <w:rPr>
              <w:rFonts w:eastAsiaTheme="minorEastAsia"/>
              <w:noProof/>
            </w:rPr>
          </w:pPr>
          <w:hyperlink w:anchor="_Toc352932999" w:history="1">
            <w:r w:rsidR="004C2D71" w:rsidRPr="00C90D68">
              <w:rPr>
                <w:rStyle w:val="Hyperlink"/>
                <w:rFonts w:ascii="Times New Roman Bold" w:hAnsi="Times New Roman Bold" w:cs="Times New Roman"/>
                <w:noProof/>
              </w:rPr>
              <w:t>iii.</w:t>
            </w:r>
            <w:r w:rsidR="004C2D71">
              <w:rPr>
                <w:rFonts w:eastAsiaTheme="minorEastAsia"/>
                <w:noProof/>
              </w:rPr>
              <w:tab/>
            </w:r>
            <w:r w:rsidR="004C2D71" w:rsidRPr="00C90D68">
              <w:rPr>
                <w:rStyle w:val="Hyperlink"/>
                <w:rFonts w:ascii="Times New Roman" w:hAnsi="Times New Roman" w:cs="Times New Roman"/>
                <w:noProof/>
              </w:rPr>
              <w:t>Utility ETS Programs Using Electric Water Heaters Provide Critical Ancillary Services</w:t>
            </w:r>
            <w:r w:rsidR="004C2D71">
              <w:rPr>
                <w:noProof/>
                <w:webHidden/>
              </w:rPr>
              <w:tab/>
            </w:r>
            <w:r w:rsidR="004C2D71">
              <w:rPr>
                <w:noProof/>
                <w:webHidden/>
              </w:rPr>
              <w:fldChar w:fldCharType="begin"/>
            </w:r>
            <w:r w:rsidR="004C2D71">
              <w:rPr>
                <w:noProof/>
                <w:webHidden/>
              </w:rPr>
              <w:instrText xml:space="preserve"> PAGEREF _Toc352932999 \h </w:instrText>
            </w:r>
            <w:r w:rsidR="004C2D71">
              <w:rPr>
                <w:noProof/>
                <w:webHidden/>
              </w:rPr>
            </w:r>
            <w:r w:rsidR="004C2D71">
              <w:rPr>
                <w:noProof/>
                <w:webHidden/>
              </w:rPr>
              <w:fldChar w:fldCharType="separate"/>
            </w:r>
            <w:r w:rsidR="004C2D71">
              <w:rPr>
                <w:noProof/>
                <w:webHidden/>
              </w:rPr>
              <w:t>15</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3000" w:history="1">
            <w:r w:rsidR="004C2D71" w:rsidRPr="00C90D68">
              <w:rPr>
                <w:rStyle w:val="Hyperlink"/>
                <w:rFonts w:ascii="Times New Roman" w:hAnsi="Times New Roman" w:cs="Times New Roman"/>
                <w:noProof/>
              </w:rPr>
              <w:t>5.</w:t>
            </w:r>
            <w:r w:rsidR="004C2D71">
              <w:rPr>
                <w:rFonts w:eastAsiaTheme="minorEastAsia"/>
                <w:noProof/>
              </w:rPr>
              <w:tab/>
            </w:r>
            <w:r w:rsidR="004C2D71" w:rsidRPr="00C90D68">
              <w:rPr>
                <w:rStyle w:val="Hyperlink"/>
                <w:rFonts w:ascii="Times New Roman" w:hAnsi="Times New Roman" w:cs="Times New Roman"/>
                <w:noProof/>
              </w:rPr>
              <w:t>The NOPR, While Well-Meaning, Will Not Preserve Much Less Promote Utility ETS Programs Using Electric Water Heaters</w:t>
            </w:r>
            <w:r w:rsidR="004C2D71">
              <w:rPr>
                <w:noProof/>
                <w:webHidden/>
              </w:rPr>
              <w:tab/>
            </w:r>
            <w:r w:rsidR="004C2D71">
              <w:rPr>
                <w:noProof/>
                <w:webHidden/>
              </w:rPr>
              <w:fldChar w:fldCharType="begin"/>
            </w:r>
            <w:r w:rsidR="004C2D71">
              <w:rPr>
                <w:noProof/>
                <w:webHidden/>
              </w:rPr>
              <w:instrText xml:space="preserve"> PAGEREF _Toc352933000 \h </w:instrText>
            </w:r>
            <w:r w:rsidR="004C2D71">
              <w:rPr>
                <w:noProof/>
                <w:webHidden/>
              </w:rPr>
            </w:r>
            <w:r w:rsidR="004C2D71">
              <w:rPr>
                <w:noProof/>
                <w:webHidden/>
              </w:rPr>
              <w:fldChar w:fldCharType="separate"/>
            </w:r>
            <w:r w:rsidR="004C2D71">
              <w:rPr>
                <w:noProof/>
                <w:webHidden/>
              </w:rPr>
              <w:t>17</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3001" w:history="1">
            <w:r w:rsidR="004C2D71" w:rsidRPr="00C90D68">
              <w:rPr>
                <w:rStyle w:val="Hyperlink"/>
                <w:rFonts w:ascii="Times New Roman" w:hAnsi="Times New Roman" w:cs="Times New Roman"/>
                <w:noProof/>
              </w:rPr>
              <w:t>a.</w:t>
            </w:r>
            <w:r w:rsidR="004C2D71">
              <w:rPr>
                <w:rFonts w:eastAsiaTheme="minorEastAsia"/>
                <w:noProof/>
              </w:rPr>
              <w:tab/>
            </w:r>
            <w:r w:rsidR="004C2D71" w:rsidRPr="00C90D68">
              <w:rPr>
                <w:rStyle w:val="Hyperlink"/>
                <w:rFonts w:ascii="Times New Roman" w:hAnsi="Times New Roman" w:cs="Times New Roman"/>
                <w:noProof/>
              </w:rPr>
              <w:t>DOE Should Drop Its Proposed One-Year Waiver Because The Short Term Denies Utilities and Manufacturers The Certainty They Need</w:t>
            </w:r>
            <w:r w:rsidR="004C2D71">
              <w:rPr>
                <w:noProof/>
                <w:webHidden/>
              </w:rPr>
              <w:tab/>
            </w:r>
            <w:r w:rsidR="004C2D71">
              <w:rPr>
                <w:noProof/>
                <w:webHidden/>
              </w:rPr>
              <w:fldChar w:fldCharType="begin"/>
            </w:r>
            <w:r w:rsidR="004C2D71">
              <w:rPr>
                <w:noProof/>
                <w:webHidden/>
              </w:rPr>
              <w:instrText xml:space="preserve"> PAGEREF _Toc352933001 \h </w:instrText>
            </w:r>
            <w:r w:rsidR="004C2D71">
              <w:rPr>
                <w:noProof/>
                <w:webHidden/>
              </w:rPr>
            </w:r>
            <w:r w:rsidR="004C2D71">
              <w:rPr>
                <w:noProof/>
                <w:webHidden/>
              </w:rPr>
              <w:fldChar w:fldCharType="separate"/>
            </w:r>
            <w:r w:rsidR="004C2D71">
              <w:rPr>
                <w:noProof/>
                <w:webHidden/>
              </w:rPr>
              <w:t>17</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3002" w:history="1">
            <w:r w:rsidR="004C2D71" w:rsidRPr="00C90D68">
              <w:rPr>
                <w:rStyle w:val="Hyperlink"/>
                <w:rFonts w:ascii="Times New Roman" w:hAnsi="Times New Roman" w:cs="Times New Roman"/>
                <w:noProof/>
              </w:rPr>
              <w:t>b.</w:t>
            </w:r>
            <w:r w:rsidR="004C2D71">
              <w:rPr>
                <w:rFonts w:eastAsiaTheme="minorEastAsia"/>
                <w:noProof/>
              </w:rPr>
              <w:tab/>
            </w:r>
            <w:r w:rsidR="004C2D71" w:rsidRPr="00C90D68">
              <w:rPr>
                <w:rStyle w:val="Hyperlink"/>
                <w:rFonts w:ascii="Times New Roman" w:hAnsi="Times New Roman" w:cs="Times New Roman"/>
                <w:noProof/>
              </w:rPr>
              <w:t>DOE Should Drop Its Proposed Restrictions On Waivers Because They Do Not Reflect Realistic Market Conditions</w:t>
            </w:r>
            <w:r w:rsidR="004C2D71">
              <w:rPr>
                <w:noProof/>
                <w:webHidden/>
              </w:rPr>
              <w:tab/>
            </w:r>
            <w:r w:rsidR="004C2D71">
              <w:rPr>
                <w:noProof/>
                <w:webHidden/>
              </w:rPr>
              <w:fldChar w:fldCharType="begin"/>
            </w:r>
            <w:r w:rsidR="004C2D71">
              <w:rPr>
                <w:noProof/>
                <w:webHidden/>
              </w:rPr>
              <w:instrText xml:space="preserve"> PAGEREF _Toc352933002 \h </w:instrText>
            </w:r>
            <w:r w:rsidR="004C2D71">
              <w:rPr>
                <w:noProof/>
                <w:webHidden/>
              </w:rPr>
            </w:r>
            <w:r w:rsidR="004C2D71">
              <w:rPr>
                <w:noProof/>
                <w:webHidden/>
              </w:rPr>
              <w:fldChar w:fldCharType="separate"/>
            </w:r>
            <w:r w:rsidR="004C2D71">
              <w:rPr>
                <w:noProof/>
                <w:webHidden/>
              </w:rPr>
              <w:t>19</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3003" w:history="1">
            <w:r w:rsidR="004C2D71" w:rsidRPr="00C90D68">
              <w:rPr>
                <w:rStyle w:val="Hyperlink"/>
                <w:rFonts w:ascii="Times New Roman Bold" w:hAnsi="Times New Roman Bold" w:cs="Times New Roman"/>
                <w:noProof/>
              </w:rPr>
              <w:t>ii.</w:t>
            </w:r>
            <w:r w:rsidR="004C2D71">
              <w:rPr>
                <w:rFonts w:eastAsiaTheme="minorEastAsia"/>
                <w:noProof/>
              </w:rPr>
              <w:tab/>
            </w:r>
            <w:r w:rsidR="004C2D71" w:rsidRPr="00C90D68">
              <w:rPr>
                <w:rStyle w:val="Hyperlink"/>
                <w:rFonts w:ascii="Times New Roman" w:hAnsi="Times New Roman" w:cs="Times New Roman"/>
                <w:noProof/>
              </w:rPr>
              <w:t>There Are No Universal Load Control Or Grid-Interaction Devices On The Market Today</w:t>
            </w:r>
            <w:r w:rsidR="004C2D71">
              <w:rPr>
                <w:noProof/>
                <w:webHidden/>
              </w:rPr>
              <w:tab/>
            </w:r>
            <w:r w:rsidR="004C2D71">
              <w:rPr>
                <w:noProof/>
                <w:webHidden/>
              </w:rPr>
              <w:fldChar w:fldCharType="begin"/>
            </w:r>
            <w:r w:rsidR="004C2D71">
              <w:rPr>
                <w:noProof/>
                <w:webHidden/>
              </w:rPr>
              <w:instrText xml:space="preserve"> PAGEREF _Toc352933003 \h </w:instrText>
            </w:r>
            <w:r w:rsidR="004C2D71">
              <w:rPr>
                <w:noProof/>
                <w:webHidden/>
              </w:rPr>
            </w:r>
            <w:r w:rsidR="004C2D71">
              <w:rPr>
                <w:noProof/>
                <w:webHidden/>
              </w:rPr>
              <w:fldChar w:fldCharType="separate"/>
            </w:r>
            <w:r w:rsidR="004C2D71">
              <w:rPr>
                <w:noProof/>
                <w:webHidden/>
              </w:rPr>
              <w:t>20</w:t>
            </w:r>
            <w:r w:rsidR="004C2D71">
              <w:rPr>
                <w:noProof/>
                <w:webHidden/>
              </w:rPr>
              <w:fldChar w:fldCharType="end"/>
            </w:r>
          </w:hyperlink>
        </w:p>
        <w:p w:rsidR="004C2D71" w:rsidRDefault="0030139F">
          <w:pPr>
            <w:pStyle w:val="TOC2"/>
            <w:tabs>
              <w:tab w:val="left" w:pos="880"/>
              <w:tab w:val="right" w:leader="dot" w:pos="9350"/>
            </w:tabs>
            <w:rPr>
              <w:rFonts w:eastAsiaTheme="minorEastAsia"/>
              <w:noProof/>
            </w:rPr>
          </w:pPr>
          <w:hyperlink w:anchor="_Toc352933004" w:history="1">
            <w:r w:rsidR="004C2D71" w:rsidRPr="00C90D68">
              <w:rPr>
                <w:rStyle w:val="Hyperlink"/>
                <w:rFonts w:ascii="Times New Roman Bold" w:hAnsi="Times New Roman Bold" w:cs="Times New Roman"/>
                <w:noProof/>
              </w:rPr>
              <w:t>iii.</w:t>
            </w:r>
            <w:r w:rsidR="004C2D71">
              <w:rPr>
                <w:rFonts w:eastAsiaTheme="minorEastAsia"/>
                <w:noProof/>
              </w:rPr>
              <w:tab/>
            </w:r>
            <w:r w:rsidR="004C2D71" w:rsidRPr="00C90D68">
              <w:rPr>
                <w:rStyle w:val="Hyperlink"/>
                <w:rFonts w:ascii="Times New Roman" w:hAnsi="Times New Roman" w:cs="Times New Roman"/>
                <w:noProof/>
              </w:rPr>
              <w:t>DOE Should Not Impose A Limitation On The Number Of Units Provided Waivers</w:t>
            </w:r>
            <w:r w:rsidR="004C2D71">
              <w:rPr>
                <w:noProof/>
                <w:webHidden/>
              </w:rPr>
              <w:tab/>
            </w:r>
            <w:r w:rsidR="004C2D71">
              <w:rPr>
                <w:noProof/>
                <w:webHidden/>
              </w:rPr>
              <w:fldChar w:fldCharType="begin"/>
            </w:r>
            <w:r w:rsidR="004C2D71">
              <w:rPr>
                <w:noProof/>
                <w:webHidden/>
              </w:rPr>
              <w:instrText xml:space="preserve"> PAGEREF _Toc352933004 \h </w:instrText>
            </w:r>
            <w:r w:rsidR="004C2D71">
              <w:rPr>
                <w:noProof/>
                <w:webHidden/>
              </w:rPr>
            </w:r>
            <w:r w:rsidR="004C2D71">
              <w:rPr>
                <w:noProof/>
                <w:webHidden/>
              </w:rPr>
              <w:fldChar w:fldCharType="separate"/>
            </w:r>
            <w:r w:rsidR="004C2D71">
              <w:rPr>
                <w:noProof/>
                <w:webHidden/>
              </w:rPr>
              <w:t>21</w:t>
            </w:r>
            <w:r w:rsidR="004C2D71">
              <w:rPr>
                <w:noProof/>
                <w:webHidden/>
              </w:rPr>
              <w:fldChar w:fldCharType="end"/>
            </w:r>
          </w:hyperlink>
        </w:p>
        <w:p w:rsidR="004C2D71" w:rsidRDefault="0030139F">
          <w:pPr>
            <w:pStyle w:val="TOC1"/>
            <w:tabs>
              <w:tab w:val="left" w:pos="440"/>
              <w:tab w:val="right" w:leader="dot" w:pos="9350"/>
            </w:tabs>
            <w:rPr>
              <w:rFonts w:eastAsiaTheme="minorEastAsia"/>
              <w:noProof/>
            </w:rPr>
          </w:pPr>
          <w:hyperlink w:anchor="_Toc352933005" w:history="1">
            <w:r w:rsidR="004C2D71" w:rsidRPr="00C90D68">
              <w:rPr>
                <w:rStyle w:val="Hyperlink"/>
                <w:rFonts w:ascii="Times New Roman" w:hAnsi="Times New Roman" w:cs="Times New Roman"/>
                <w:noProof/>
              </w:rPr>
              <w:t>6.</w:t>
            </w:r>
            <w:r w:rsidR="004C2D71">
              <w:rPr>
                <w:rFonts w:eastAsiaTheme="minorEastAsia"/>
                <w:noProof/>
              </w:rPr>
              <w:tab/>
            </w:r>
            <w:r w:rsidR="004C2D71" w:rsidRPr="00C90D68">
              <w:rPr>
                <w:rStyle w:val="Hyperlink"/>
                <w:rFonts w:ascii="Times New Roman" w:hAnsi="Times New Roman" w:cs="Times New Roman"/>
                <w:noProof/>
              </w:rPr>
              <w:t>There Are Far Simpler Approaches to Limit “Leakage” That Support DR Than Those Proposed In The NOPR Or At The Public Meeting</w:t>
            </w:r>
            <w:r w:rsidR="004C2D71">
              <w:rPr>
                <w:noProof/>
                <w:webHidden/>
              </w:rPr>
              <w:tab/>
            </w:r>
            <w:r w:rsidR="004C2D71">
              <w:rPr>
                <w:noProof/>
                <w:webHidden/>
              </w:rPr>
              <w:fldChar w:fldCharType="begin"/>
            </w:r>
            <w:r w:rsidR="004C2D71">
              <w:rPr>
                <w:noProof/>
                <w:webHidden/>
              </w:rPr>
              <w:instrText xml:space="preserve"> PAGEREF _Toc352933005 \h </w:instrText>
            </w:r>
            <w:r w:rsidR="004C2D71">
              <w:rPr>
                <w:noProof/>
                <w:webHidden/>
              </w:rPr>
            </w:r>
            <w:r w:rsidR="004C2D71">
              <w:rPr>
                <w:noProof/>
                <w:webHidden/>
              </w:rPr>
              <w:fldChar w:fldCharType="separate"/>
            </w:r>
            <w:r w:rsidR="004C2D71">
              <w:rPr>
                <w:noProof/>
                <w:webHidden/>
              </w:rPr>
              <w:t>21</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3006" w:history="1">
            <w:r w:rsidR="004C2D71" w:rsidRPr="00C90D68">
              <w:rPr>
                <w:rStyle w:val="Hyperlink"/>
                <w:rFonts w:ascii="Times New Roman" w:hAnsi="Times New Roman" w:cs="Times New Roman"/>
                <w:noProof/>
              </w:rPr>
              <w:t>7.</w:t>
            </w:r>
            <w:r w:rsidR="004C2D71">
              <w:rPr>
                <w:rFonts w:eastAsiaTheme="minorEastAsia"/>
                <w:noProof/>
              </w:rPr>
              <w:tab/>
            </w:r>
            <w:r w:rsidR="004C2D71" w:rsidRPr="00C90D68">
              <w:rPr>
                <w:rStyle w:val="Hyperlink"/>
                <w:rFonts w:ascii="Times New Roman" w:hAnsi="Times New Roman" w:cs="Times New Roman"/>
                <w:noProof/>
              </w:rPr>
              <w:t>Heat Pump Water Heaters do Not Perform The Same Function as Large-Capacity Electric Resistance Water Heaters</w:t>
            </w:r>
            <w:r w:rsidR="004C2D71">
              <w:rPr>
                <w:noProof/>
                <w:webHidden/>
              </w:rPr>
              <w:tab/>
            </w:r>
            <w:r w:rsidR="004C2D71">
              <w:rPr>
                <w:noProof/>
                <w:webHidden/>
              </w:rPr>
              <w:fldChar w:fldCharType="begin"/>
            </w:r>
            <w:r w:rsidR="004C2D71">
              <w:rPr>
                <w:noProof/>
                <w:webHidden/>
              </w:rPr>
              <w:instrText xml:space="preserve"> PAGEREF _Toc352933006 \h </w:instrText>
            </w:r>
            <w:r w:rsidR="004C2D71">
              <w:rPr>
                <w:noProof/>
                <w:webHidden/>
              </w:rPr>
            </w:r>
            <w:r w:rsidR="004C2D71">
              <w:rPr>
                <w:noProof/>
                <w:webHidden/>
              </w:rPr>
              <w:fldChar w:fldCharType="separate"/>
            </w:r>
            <w:r w:rsidR="004C2D71">
              <w:rPr>
                <w:noProof/>
                <w:webHidden/>
              </w:rPr>
              <w:t>23</w:t>
            </w:r>
            <w:r w:rsidR="004C2D71">
              <w:rPr>
                <w:noProof/>
                <w:webHidden/>
              </w:rPr>
              <w:fldChar w:fldCharType="end"/>
            </w:r>
          </w:hyperlink>
        </w:p>
        <w:p w:rsidR="004C2D71" w:rsidRDefault="0030139F">
          <w:pPr>
            <w:pStyle w:val="TOC3"/>
            <w:tabs>
              <w:tab w:val="left" w:pos="880"/>
              <w:tab w:val="right" w:leader="dot" w:pos="9350"/>
            </w:tabs>
            <w:rPr>
              <w:rFonts w:eastAsiaTheme="minorEastAsia"/>
              <w:noProof/>
            </w:rPr>
          </w:pPr>
          <w:hyperlink w:anchor="_Toc352933007" w:history="1">
            <w:r w:rsidR="004C2D71" w:rsidRPr="00C90D68">
              <w:rPr>
                <w:rStyle w:val="Hyperlink"/>
                <w:rFonts w:ascii="Times New Roman Bold" w:hAnsi="Times New Roman Bold" w:cs="Times New Roman"/>
                <w:noProof/>
              </w:rPr>
              <w:t>i.</w:t>
            </w:r>
            <w:r w:rsidR="004C2D71">
              <w:rPr>
                <w:rFonts w:eastAsiaTheme="minorEastAsia"/>
                <w:noProof/>
              </w:rPr>
              <w:tab/>
            </w:r>
            <w:r w:rsidR="004C2D71" w:rsidRPr="00C90D68">
              <w:rPr>
                <w:rStyle w:val="Hyperlink"/>
                <w:rFonts w:ascii="Times New Roman" w:hAnsi="Times New Roman" w:cs="Times New Roman"/>
                <w:noProof/>
              </w:rPr>
              <w:t>Elevated Temperature Water Storage</w:t>
            </w:r>
            <w:r w:rsidR="004C2D71">
              <w:rPr>
                <w:noProof/>
                <w:webHidden/>
              </w:rPr>
              <w:tab/>
            </w:r>
            <w:r w:rsidR="004C2D71">
              <w:rPr>
                <w:noProof/>
                <w:webHidden/>
              </w:rPr>
              <w:fldChar w:fldCharType="begin"/>
            </w:r>
            <w:r w:rsidR="004C2D71">
              <w:rPr>
                <w:noProof/>
                <w:webHidden/>
              </w:rPr>
              <w:instrText xml:space="preserve"> PAGEREF _Toc352933007 \h </w:instrText>
            </w:r>
            <w:r w:rsidR="004C2D71">
              <w:rPr>
                <w:noProof/>
                <w:webHidden/>
              </w:rPr>
            </w:r>
            <w:r w:rsidR="004C2D71">
              <w:rPr>
                <w:noProof/>
                <w:webHidden/>
              </w:rPr>
              <w:fldChar w:fldCharType="separate"/>
            </w:r>
            <w:r w:rsidR="004C2D71">
              <w:rPr>
                <w:noProof/>
                <w:webHidden/>
              </w:rPr>
              <w:t>24</w:t>
            </w:r>
            <w:r w:rsidR="004C2D71">
              <w:rPr>
                <w:noProof/>
                <w:webHidden/>
              </w:rPr>
              <w:fldChar w:fldCharType="end"/>
            </w:r>
          </w:hyperlink>
        </w:p>
        <w:p w:rsidR="004C2D71" w:rsidRDefault="0030139F">
          <w:pPr>
            <w:pStyle w:val="TOC3"/>
            <w:tabs>
              <w:tab w:val="left" w:pos="880"/>
              <w:tab w:val="right" w:leader="dot" w:pos="9350"/>
            </w:tabs>
            <w:rPr>
              <w:rFonts w:eastAsiaTheme="minorEastAsia"/>
              <w:noProof/>
            </w:rPr>
          </w:pPr>
          <w:hyperlink w:anchor="_Toc352933008" w:history="1">
            <w:r w:rsidR="004C2D71" w:rsidRPr="00C90D68">
              <w:rPr>
                <w:rStyle w:val="Hyperlink"/>
                <w:rFonts w:ascii="Times New Roman Bold" w:hAnsi="Times New Roman Bold" w:cs="Times New Roman"/>
                <w:noProof/>
              </w:rPr>
              <w:t>ii.</w:t>
            </w:r>
            <w:r w:rsidR="004C2D71">
              <w:rPr>
                <w:rFonts w:eastAsiaTheme="minorEastAsia"/>
                <w:noProof/>
              </w:rPr>
              <w:tab/>
            </w:r>
            <w:r w:rsidR="004C2D71" w:rsidRPr="00C90D68">
              <w:rPr>
                <w:rStyle w:val="Hyperlink"/>
                <w:rFonts w:ascii="Times New Roman" w:hAnsi="Times New Roman" w:cs="Times New Roman"/>
                <w:noProof/>
              </w:rPr>
              <w:t>Compressor Cycling</w:t>
            </w:r>
            <w:r w:rsidR="004C2D71">
              <w:rPr>
                <w:noProof/>
                <w:webHidden/>
              </w:rPr>
              <w:tab/>
            </w:r>
            <w:r w:rsidR="004C2D71">
              <w:rPr>
                <w:noProof/>
                <w:webHidden/>
              </w:rPr>
              <w:fldChar w:fldCharType="begin"/>
            </w:r>
            <w:r w:rsidR="004C2D71">
              <w:rPr>
                <w:noProof/>
                <w:webHidden/>
              </w:rPr>
              <w:instrText xml:space="preserve"> PAGEREF _Toc352933008 \h </w:instrText>
            </w:r>
            <w:r w:rsidR="004C2D71">
              <w:rPr>
                <w:noProof/>
                <w:webHidden/>
              </w:rPr>
            </w:r>
            <w:r w:rsidR="004C2D71">
              <w:rPr>
                <w:noProof/>
                <w:webHidden/>
              </w:rPr>
              <w:fldChar w:fldCharType="separate"/>
            </w:r>
            <w:r w:rsidR="004C2D71">
              <w:rPr>
                <w:noProof/>
                <w:webHidden/>
              </w:rPr>
              <w:t>24</w:t>
            </w:r>
            <w:r w:rsidR="004C2D71">
              <w:rPr>
                <w:noProof/>
                <w:webHidden/>
              </w:rPr>
              <w:fldChar w:fldCharType="end"/>
            </w:r>
          </w:hyperlink>
        </w:p>
        <w:p w:rsidR="004C2D71" w:rsidRDefault="0030139F">
          <w:pPr>
            <w:pStyle w:val="TOC3"/>
            <w:tabs>
              <w:tab w:val="left" w:pos="1100"/>
              <w:tab w:val="right" w:leader="dot" w:pos="9350"/>
            </w:tabs>
            <w:rPr>
              <w:rFonts w:eastAsiaTheme="minorEastAsia"/>
              <w:noProof/>
            </w:rPr>
          </w:pPr>
          <w:hyperlink w:anchor="_Toc352933009" w:history="1">
            <w:r w:rsidR="004C2D71" w:rsidRPr="00C90D68">
              <w:rPr>
                <w:rStyle w:val="Hyperlink"/>
                <w:rFonts w:ascii="Times New Roman Bold" w:hAnsi="Times New Roman Bold" w:cs="Times New Roman"/>
                <w:noProof/>
              </w:rPr>
              <w:t>iii.</w:t>
            </w:r>
            <w:r w:rsidR="004C2D71">
              <w:rPr>
                <w:rFonts w:eastAsiaTheme="minorEastAsia"/>
                <w:noProof/>
              </w:rPr>
              <w:tab/>
            </w:r>
            <w:r w:rsidR="004C2D71" w:rsidRPr="00C90D68">
              <w:rPr>
                <w:rStyle w:val="Hyperlink"/>
                <w:rFonts w:ascii="Times New Roman" w:hAnsi="Times New Roman" w:cs="Times New Roman"/>
                <w:noProof/>
              </w:rPr>
              <w:t>Space, Noise, and Cold Climate Issues</w:t>
            </w:r>
            <w:r w:rsidR="004C2D71">
              <w:rPr>
                <w:noProof/>
                <w:webHidden/>
              </w:rPr>
              <w:tab/>
            </w:r>
            <w:r w:rsidR="004C2D71">
              <w:rPr>
                <w:noProof/>
                <w:webHidden/>
              </w:rPr>
              <w:fldChar w:fldCharType="begin"/>
            </w:r>
            <w:r w:rsidR="004C2D71">
              <w:rPr>
                <w:noProof/>
                <w:webHidden/>
              </w:rPr>
              <w:instrText xml:space="preserve"> PAGEREF _Toc352933009 \h </w:instrText>
            </w:r>
            <w:r w:rsidR="004C2D71">
              <w:rPr>
                <w:noProof/>
                <w:webHidden/>
              </w:rPr>
            </w:r>
            <w:r w:rsidR="004C2D71">
              <w:rPr>
                <w:noProof/>
                <w:webHidden/>
              </w:rPr>
              <w:fldChar w:fldCharType="separate"/>
            </w:r>
            <w:r w:rsidR="004C2D71">
              <w:rPr>
                <w:noProof/>
                <w:webHidden/>
              </w:rPr>
              <w:t>25</w:t>
            </w:r>
            <w:r w:rsidR="004C2D71">
              <w:rPr>
                <w:noProof/>
                <w:webHidden/>
              </w:rPr>
              <w:fldChar w:fldCharType="end"/>
            </w:r>
          </w:hyperlink>
        </w:p>
        <w:p w:rsidR="004C2D71" w:rsidRDefault="0030139F">
          <w:pPr>
            <w:pStyle w:val="TOC2"/>
            <w:tabs>
              <w:tab w:val="left" w:pos="660"/>
              <w:tab w:val="right" w:leader="dot" w:pos="9350"/>
            </w:tabs>
            <w:rPr>
              <w:rFonts w:eastAsiaTheme="minorEastAsia"/>
              <w:noProof/>
            </w:rPr>
          </w:pPr>
          <w:hyperlink w:anchor="_Toc352933010" w:history="1">
            <w:r w:rsidR="004C2D71" w:rsidRPr="00C90D68">
              <w:rPr>
                <w:rStyle w:val="Hyperlink"/>
                <w:rFonts w:ascii="Times New Roman" w:hAnsi="Times New Roman" w:cs="Times New Roman"/>
                <w:noProof/>
              </w:rPr>
              <w:t>b.</w:t>
            </w:r>
            <w:r w:rsidR="004C2D71">
              <w:rPr>
                <w:rFonts w:eastAsiaTheme="minorEastAsia"/>
                <w:noProof/>
              </w:rPr>
              <w:tab/>
            </w:r>
            <w:r w:rsidR="004C2D71" w:rsidRPr="00C90D68">
              <w:rPr>
                <w:rStyle w:val="Hyperlink"/>
                <w:rFonts w:ascii="Times New Roman" w:hAnsi="Times New Roman" w:cs="Times New Roman"/>
                <w:noProof/>
              </w:rPr>
              <w:t>No Additional Analysis Is Required Before Issuing a Waiver</w:t>
            </w:r>
            <w:r w:rsidR="004C2D71">
              <w:rPr>
                <w:noProof/>
                <w:webHidden/>
              </w:rPr>
              <w:tab/>
            </w:r>
            <w:r w:rsidR="004C2D71">
              <w:rPr>
                <w:noProof/>
                <w:webHidden/>
              </w:rPr>
              <w:fldChar w:fldCharType="begin"/>
            </w:r>
            <w:r w:rsidR="004C2D71">
              <w:rPr>
                <w:noProof/>
                <w:webHidden/>
              </w:rPr>
              <w:instrText xml:space="preserve"> PAGEREF _Toc352933010 \h </w:instrText>
            </w:r>
            <w:r w:rsidR="004C2D71">
              <w:rPr>
                <w:noProof/>
                <w:webHidden/>
              </w:rPr>
            </w:r>
            <w:r w:rsidR="004C2D71">
              <w:rPr>
                <w:noProof/>
                <w:webHidden/>
              </w:rPr>
              <w:fldChar w:fldCharType="separate"/>
            </w:r>
            <w:r w:rsidR="004C2D71">
              <w:rPr>
                <w:noProof/>
                <w:webHidden/>
              </w:rPr>
              <w:t>25</w:t>
            </w:r>
            <w:r w:rsidR="004C2D71">
              <w:rPr>
                <w:noProof/>
                <w:webHidden/>
              </w:rPr>
              <w:fldChar w:fldCharType="end"/>
            </w:r>
          </w:hyperlink>
        </w:p>
        <w:p w:rsidR="00B55C30" w:rsidRPr="001D4836" w:rsidRDefault="00B55C30">
          <w:pPr>
            <w:rPr>
              <w:rFonts w:ascii="Times New Roman" w:hAnsi="Times New Roman" w:cs="Times New Roman"/>
              <w:sz w:val="24"/>
              <w:szCs w:val="24"/>
            </w:rPr>
          </w:pPr>
          <w:r w:rsidRPr="001D4836">
            <w:rPr>
              <w:rFonts w:ascii="Times New Roman" w:hAnsi="Times New Roman" w:cs="Times New Roman"/>
              <w:b/>
              <w:bCs/>
              <w:noProof/>
              <w:sz w:val="24"/>
              <w:szCs w:val="24"/>
            </w:rPr>
            <w:fldChar w:fldCharType="end"/>
          </w:r>
        </w:p>
      </w:sdtContent>
    </w:sdt>
    <w:p w:rsidR="00A1058B" w:rsidRPr="001D4836" w:rsidRDefault="00A1058B" w:rsidP="00A1058B">
      <w:pPr>
        <w:rPr>
          <w:rFonts w:ascii="Times New Roman" w:hAnsi="Times New Roman" w:cs="Times New Roman"/>
          <w:sz w:val="24"/>
          <w:szCs w:val="24"/>
        </w:rPr>
      </w:pPr>
    </w:p>
    <w:p w:rsidR="00A1058B" w:rsidRPr="001D4836" w:rsidRDefault="00A1058B" w:rsidP="002868D5">
      <w:pPr>
        <w:pStyle w:val="ListParagraph"/>
        <w:rPr>
          <w:rFonts w:ascii="Times New Roman" w:hAnsi="Times New Roman" w:cs="Times New Roman"/>
          <w:sz w:val="24"/>
          <w:szCs w:val="24"/>
        </w:rPr>
      </w:pPr>
    </w:p>
    <w:p w:rsidR="00A1058B" w:rsidRPr="001D4836" w:rsidRDefault="00A1058B" w:rsidP="002868D5">
      <w:pPr>
        <w:pStyle w:val="ListParagraph"/>
        <w:rPr>
          <w:rFonts w:ascii="Times New Roman" w:hAnsi="Times New Roman" w:cs="Times New Roman"/>
          <w:sz w:val="24"/>
          <w:szCs w:val="24"/>
        </w:rPr>
      </w:pPr>
    </w:p>
    <w:p w:rsidR="003C1818" w:rsidRPr="001D4836" w:rsidRDefault="003C1818">
      <w:pPr>
        <w:rPr>
          <w:rFonts w:ascii="Times New Roman" w:eastAsiaTheme="majorEastAsia" w:hAnsi="Times New Roman" w:cs="Times New Roman"/>
          <w:b/>
          <w:bCs/>
          <w:sz w:val="24"/>
          <w:szCs w:val="24"/>
        </w:rPr>
      </w:pPr>
      <w:r w:rsidRPr="001D4836">
        <w:rPr>
          <w:rFonts w:ascii="Times New Roman" w:hAnsi="Times New Roman" w:cs="Times New Roman"/>
          <w:sz w:val="24"/>
          <w:szCs w:val="24"/>
        </w:rPr>
        <w:br w:type="page"/>
      </w:r>
    </w:p>
    <w:p w:rsidR="00EC08D8" w:rsidRPr="00EC08D8" w:rsidRDefault="00DA370E" w:rsidP="00481D25">
      <w:pPr>
        <w:pStyle w:val="Heading1"/>
        <w:numPr>
          <w:ilvl w:val="0"/>
          <w:numId w:val="7"/>
        </w:numPr>
        <w:rPr>
          <w:rFonts w:ascii="Times New Roman" w:hAnsi="Times New Roman" w:cs="Times New Roman"/>
          <w:b w:val="0"/>
          <w:color w:val="auto"/>
          <w:sz w:val="24"/>
          <w:szCs w:val="24"/>
        </w:rPr>
      </w:pPr>
      <w:bookmarkStart w:id="2" w:name="_Toc352932991"/>
      <w:r>
        <w:rPr>
          <w:rFonts w:ascii="Times New Roman" w:hAnsi="Times New Roman" w:cs="Times New Roman"/>
          <w:color w:val="auto"/>
          <w:sz w:val="24"/>
          <w:szCs w:val="24"/>
        </w:rPr>
        <w:lastRenderedPageBreak/>
        <w:t>DOE Should Adopt A Separate Classi</w:t>
      </w:r>
      <w:r w:rsidR="00EC08D8">
        <w:rPr>
          <w:rFonts w:ascii="Times New Roman" w:hAnsi="Times New Roman" w:cs="Times New Roman"/>
          <w:color w:val="auto"/>
          <w:sz w:val="24"/>
          <w:szCs w:val="24"/>
        </w:rPr>
        <w:t xml:space="preserve">fication for Grid-Enabled </w:t>
      </w:r>
      <w:r w:rsidR="009B4973">
        <w:rPr>
          <w:rFonts w:ascii="Times New Roman" w:hAnsi="Times New Roman" w:cs="Times New Roman"/>
          <w:color w:val="auto"/>
          <w:sz w:val="24"/>
          <w:szCs w:val="24"/>
        </w:rPr>
        <w:t>Large-V</w:t>
      </w:r>
      <w:r w:rsidR="003D24A6">
        <w:rPr>
          <w:rFonts w:ascii="Times New Roman" w:hAnsi="Times New Roman" w:cs="Times New Roman"/>
          <w:color w:val="auto"/>
          <w:sz w:val="24"/>
          <w:szCs w:val="24"/>
        </w:rPr>
        <w:t>olume</w:t>
      </w:r>
      <w:r w:rsidR="00E967FF">
        <w:rPr>
          <w:rFonts w:ascii="Times New Roman" w:hAnsi="Times New Roman" w:cs="Times New Roman"/>
          <w:color w:val="auto"/>
          <w:sz w:val="24"/>
          <w:szCs w:val="24"/>
        </w:rPr>
        <w:t xml:space="preserve"> E</w:t>
      </w:r>
      <w:r w:rsidR="00EC08D8">
        <w:rPr>
          <w:rFonts w:ascii="Times New Roman" w:hAnsi="Times New Roman" w:cs="Times New Roman"/>
          <w:color w:val="auto"/>
          <w:sz w:val="24"/>
          <w:szCs w:val="24"/>
        </w:rPr>
        <w:t>S</w:t>
      </w:r>
      <w:r w:rsidR="00E967FF">
        <w:rPr>
          <w:rFonts w:ascii="Times New Roman" w:hAnsi="Times New Roman" w:cs="Times New Roman"/>
          <w:color w:val="auto"/>
          <w:sz w:val="24"/>
          <w:szCs w:val="24"/>
        </w:rPr>
        <w:t>W</w:t>
      </w:r>
      <w:r w:rsidR="00EC08D8">
        <w:rPr>
          <w:rFonts w:ascii="Times New Roman" w:hAnsi="Times New Roman" w:cs="Times New Roman"/>
          <w:color w:val="auto"/>
          <w:sz w:val="24"/>
          <w:szCs w:val="24"/>
        </w:rPr>
        <w:t>Hs</w:t>
      </w:r>
      <w:bookmarkEnd w:id="2"/>
    </w:p>
    <w:p w:rsidR="009C0E23" w:rsidRDefault="009C0E23" w:rsidP="00DA370E">
      <w:pPr>
        <w:rPr>
          <w:rFonts w:ascii="Times New Roman" w:hAnsi="Times New Roman" w:cs="Times New Roman"/>
          <w:sz w:val="24"/>
          <w:szCs w:val="24"/>
        </w:rPr>
      </w:pPr>
    </w:p>
    <w:p w:rsidR="00DA370E" w:rsidRPr="00D67F17" w:rsidRDefault="00DA370E" w:rsidP="00DA370E">
      <w:pPr>
        <w:rPr>
          <w:rFonts w:ascii="Times New Roman" w:hAnsi="Times New Roman" w:cs="Times New Roman"/>
          <w:sz w:val="24"/>
          <w:szCs w:val="24"/>
        </w:rPr>
      </w:pPr>
      <w:r w:rsidRPr="00D67F17">
        <w:rPr>
          <w:rFonts w:ascii="Times New Roman" w:hAnsi="Times New Roman" w:cs="Times New Roman"/>
          <w:sz w:val="24"/>
          <w:szCs w:val="24"/>
        </w:rPr>
        <w:t xml:space="preserve">In </w:t>
      </w:r>
      <w:r w:rsidR="009C0E23">
        <w:rPr>
          <w:rFonts w:ascii="Times New Roman" w:hAnsi="Times New Roman" w:cs="Times New Roman"/>
          <w:sz w:val="24"/>
          <w:szCs w:val="24"/>
        </w:rPr>
        <w:t xml:space="preserve">the </w:t>
      </w:r>
      <w:r w:rsidR="00D330F6">
        <w:rPr>
          <w:rFonts w:ascii="Times New Roman" w:hAnsi="Times New Roman" w:cs="Times New Roman"/>
          <w:sz w:val="24"/>
          <w:szCs w:val="24"/>
        </w:rPr>
        <w:t>NOPR</w:t>
      </w:r>
      <w:r w:rsidR="003D24A6">
        <w:rPr>
          <w:rFonts w:ascii="Times New Roman" w:hAnsi="Times New Roman" w:cs="Times New Roman"/>
          <w:sz w:val="24"/>
          <w:szCs w:val="24"/>
        </w:rPr>
        <w:t>, the Department concluded that</w:t>
      </w:r>
      <w:r w:rsidR="00D330F6">
        <w:rPr>
          <w:rFonts w:ascii="Times New Roman" w:hAnsi="Times New Roman" w:cs="Times New Roman"/>
          <w:sz w:val="24"/>
          <w:szCs w:val="24"/>
        </w:rPr>
        <w:t xml:space="preserve"> </w:t>
      </w:r>
      <w:r w:rsidR="00EC08D8">
        <w:rPr>
          <w:rFonts w:ascii="Times New Roman" w:hAnsi="Times New Roman" w:cs="Times New Roman"/>
          <w:sz w:val="24"/>
          <w:szCs w:val="24"/>
        </w:rPr>
        <w:t xml:space="preserve">ETS </w:t>
      </w:r>
      <w:r w:rsidRPr="00D67F17">
        <w:rPr>
          <w:rFonts w:ascii="Times New Roman" w:hAnsi="Times New Roman" w:cs="Times New Roman"/>
          <w:sz w:val="24"/>
          <w:szCs w:val="24"/>
        </w:rPr>
        <w:t>programs utilizing large-</w:t>
      </w:r>
      <w:r w:rsidR="00D330F6">
        <w:rPr>
          <w:rFonts w:ascii="Times New Roman" w:hAnsi="Times New Roman" w:cs="Times New Roman"/>
          <w:sz w:val="24"/>
          <w:szCs w:val="24"/>
        </w:rPr>
        <w:t>volume</w:t>
      </w:r>
      <w:r w:rsidRPr="00D67F17">
        <w:rPr>
          <w:rFonts w:ascii="Times New Roman" w:hAnsi="Times New Roman" w:cs="Times New Roman"/>
          <w:sz w:val="24"/>
          <w:szCs w:val="24"/>
        </w:rPr>
        <w:t xml:space="preserve"> electric resistance water heaters provide significant value to consumers, utilities, and the nation.</w:t>
      </w:r>
      <w:r w:rsidR="00F1772B">
        <w:rPr>
          <w:rStyle w:val="FootnoteReference"/>
          <w:rFonts w:ascii="Times New Roman" w:hAnsi="Times New Roman" w:cs="Times New Roman"/>
          <w:sz w:val="24"/>
          <w:szCs w:val="24"/>
        </w:rPr>
        <w:footnoteReference w:id="2"/>
      </w:r>
      <w:r w:rsidRPr="00D67F17">
        <w:rPr>
          <w:rFonts w:ascii="Times New Roman" w:hAnsi="Times New Roman" w:cs="Times New Roman"/>
          <w:sz w:val="24"/>
          <w:szCs w:val="24"/>
        </w:rPr>
        <w:t xml:space="preserve"> </w:t>
      </w:r>
      <w:r w:rsidR="002116EA" w:rsidRPr="00D67F17">
        <w:rPr>
          <w:rFonts w:ascii="Times New Roman" w:hAnsi="Times New Roman" w:cs="Times New Roman"/>
          <w:sz w:val="24"/>
          <w:szCs w:val="24"/>
        </w:rPr>
        <w:t>Moreover, the NOPR concluded that action by the Department is required to</w:t>
      </w:r>
      <w:r w:rsidR="008157E3">
        <w:rPr>
          <w:rStyle w:val="FootnoteReference"/>
          <w:rFonts w:ascii="Times New Roman" w:hAnsi="Times New Roman" w:cs="Times New Roman"/>
          <w:sz w:val="24"/>
          <w:szCs w:val="24"/>
        </w:rPr>
        <w:footnoteReference w:id="3"/>
      </w:r>
      <w:r w:rsidRPr="00D67F17">
        <w:rPr>
          <w:rFonts w:ascii="Times New Roman" w:hAnsi="Times New Roman" w:cs="Times New Roman"/>
          <w:sz w:val="24"/>
          <w:szCs w:val="24"/>
        </w:rPr>
        <w:t xml:space="preserve"> </w:t>
      </w:r>
      <w:r w:rsidR="002116EA" w:rsidRPr="00D67F17">
        <w:rPr>
          <w:rFonts w:ascii="Times New Roman" w:hAnsi="Times New Roman" w:cs="Times New Roman"/>
          <w:sz w:val="24"/>
          <w:szCs w:val="24"/>
        </w:rPr>
        <w:t xml:space="preserve">mitigate the adverse impacts that the April 2010 final rule efficiency standards would have on those </w:t>
      </w:r>
      <w:r w:rsidR="00627679">
        <w:rPr>
          <w:rFonts w:ascii="Times New Roman" w:hAnsi="Times New Roman" w:cs="Times New Roman"/>
          <w:sz w:val="24"/>
          <w:szCs w:val="24"/>
        </w:rPr>
        <w:t>DR</w:t>
      </w:r>
      <w:r w:rsidR="002116EA" w:rsidRPr="00D67F17">
        <w:rPr>
          <w:rFonts w:ascii="Times New Roman" w:hAnsi="Times New Roman" w:cs="Times New Roman"/>
          <w:sz w:val="24"/>
          <w:szCs w:val="24"/>
        </w:rPr>
        <w:t xml:space="preserve"> programs.</w:t>
      </w:r>
      <w:r w:rsidR="008157E3">
        <w:rPr>
          <w:rStyle w:val="FootnoteReference"/>
          <w:rFonts w:ascii="Times New Roman" w:hAnsi="Times New Roman" w:cs="Times New Roman"/>
          <w:sz w:val="24"/>
          <w:szCs w:val="24"/>
        </w:rPr>
        <w:footnoteReference w:id="4"/>
      </w:r>
      <w:r w:rsidR="002116EA" w:rsidRPr="00D67F17">
        <w:rPr>
          <w:rFonts w:ascii="Times New Roman" w:hAnsi="Times New Roman" w:cs="Times New Roman"/>
          <w:sz w:val="24"/>
          <w:szCs w:val="24"/>
        </w:rPr>
        <w:t xml:space="preserve"> </w:t>
      </w:r>
    </w:p>
    <w:p w:rsidR="002116EA" w:rsidRPr="00D67F17" w:rsidRDefault="00FF7F10" w:rsidP="00DA370E">
      <w:pPr>
        <w:rPr>
          <w:rFonts w:ascii="Times New Roman" w:hAnsi="Times New Roman" w:cs="Times New Roman"/>
          <w:sz w:val="24"/>
          <w:szCs w:val="24"/>
        </w:rPr>
      </w:pPr>
      <w:r>
        <w:rPr>
          <w:rFonts w:ascii="Times New Roman" w:hAnsi="Times New Roman" w:cs="Times New Roman"/>
          <w:sz w:val="24"/>
          <w:szCs w:val="24"/>
        </w:rPr>
        <w:t>G</w:t>
      </w:r>
      <w:r w:rsidR="0097284E">
        <w:rPr>
          <w:rFonts w:ascii="Times New Roman" w:hAnsi="Times New Roman" w:cs="Times New Roman"/>
          <w:sz w:val="24"/>
          <w:szCs w:val="24"/>
        </w:rPr>
        <w:t xml:space="preserve">rid-enabled </w:t>
      </w:r>
      <w:r w:rsidR="003D24A6">
        <w:rPr>
          <w:rFonts w:ascii="Times New Roman" w:hAnsi="Times New Roman" w:cs="Times New Roman"/>
          <w:sz w:val="24"/>
          <w:szCs w:val="24"/>
        </w:rPr>
        <w:t>large-</w:t>
      </w:r>
      <w:r w:rsidR="00D330F6">
        <w:rPr>
          <w:rFonts w:ascii="Times New Roman" w:hAnsi="Times New Roman" w:cs="Times New Roman"/>
          <w:sz w:val="24"/>
          <w:szCs w:val="24"/>
        </w:rPr>
        <w:t>volume</w:t>
      </w:r>
      <w:r w:rsidR="002116EA" w:rsidRPr="00D67F17">
        <w:rPr>
          <w:rFonts w:ascii="Times New Roman" w:hAnsi="Times New Roman" w:cs="Times New Roman"/>
          <w:sz w:val="24"/>
          <w:szCs w:val="24"/>
        </w:rPr>
        <w:t xml:space="preserve"> </w:t>
      </w:r>
      <w:r w:rsidR="0097284E">
        <w:rPr>
          <w:rFonts w:ascii="Times New Roman" w:hAnsi="Times New Roman" w:cs="Times New Roman"/>
          <w:sz w:val="24"/>
          <w:szCs w:val="24"/>
        </w:rPr>
        <w:t>E</w:t>
      </w:r>
      <w:r w:rsidR="00D330F6">
        <w:rPr>
          <w:rFonts w:ascii="Times New Roman" w:hAnsi="Times New Roman" w:cs="Times New Roman"/>
          <w:sz w:val="24"/>
          <w:szCs w:val="24"/>
        </w:rPr>
        <w:t>S</w:t>
      </w:r>
      <w:r w:rsidR="0097284E">
        <w:rPr>
          <w:rFonts w:ascii="Times New Roman" w:hAnsi="Times New Roman" w:cs="Times New Roman"/>
          <w:sz w:val="24"/>
          <w:szCs w:val="24"/>
        </w:rPr>
        <w:t>WHs</w:t>
      </w:r>
      <w:r w:rsidR="002116EA" w:rsidRPr="00D67F17">
        <w:rPr>
          <w:rFonts w:ascii="Times New Roman" w:hAnsi="Times New Roman" w:cs="Times New Roman"/>
          <w:sz w:val="24"/>
          <w:szCs w:val="24"/>
        </w:rPr>
        <w:t xml:space="preserve">, which are capable of being used in a </w:t>
      </w:r>
      <w:r w:rsidR="00627679">
        <w:rPr>
          <w:rFonts w:ascii="Times New Roman" w:hAnsi="Times New Roman" w:cs="Times New Roman"/>
          <w:sz w:val="24"/>
          <w:szCs w:val="24"/>
        </w:rPr>
        <w:t>DR</w:t>
      </w:r>
      <w:r w:rsidR="002116EA" w:rsidRPr="00D67F17">
        <w:rPr>
          <w:rFonts w:ascii="Times New Roman" w:hAnsi="Times New Roman" w:cs="Times New Roman"/>
          <w:sz w:val="24"/>
          <w:szCs w:val="24"/>
        </w:rPr>
        <w:t xml:space="preserve"> program “have a capacity or other </w:t>
      </w:r>
      <w:r w:rsidR="00CA37E8">
        <w:rPr>
          <w:rFonts w:ascii="Times New Roman" w:hAnsi="Times New Roman" w:cs="Times New Roman"/>
          <w:sz w:val="24"/>
          <w:szCs w:val="24"/>
        </w:rPr>
        <w:t>performance-related feature which other products within</w:t>
      </w:r>
      <w:r w:rsidR="002116EA" w:rsidRPr="00D67F17">
        <w:rPr>
          <w:rFonts w:ascii="Times New Roman" w:hAnsi="Times New Roman" w:cs="Times New Roman"/>
          <w:sz w:val="24"/>
          <w:szCs w:val="24"/>
        </w:rPr>
        <w:t xml:space="preserve"> such type (or class) do not have and such feature justifies a . . . lower standard from that which applies (or will apply) to other products within such type (or </w:t>
      </w:r>
      <w:r w:rsidR="00EC08D8">
        <w:rPr>
          <w:rFonts w:ascii="Times New Roman" w:hAnsi="Times New Roman" w:cs="Times New Roman"/>
          <w:sz w:val="24"/>
          <w:szCs w:val="24"/>
        </w:rPr>
        <w:t>class).”</w:t>
      </w:r>
      <w:r w:rsidR="00F1772B">
        <w:rPr>
          <w:rStyle w:val="FootnoteReference"/>
          <w:rFonts w:ascii="Times New Roman" w:hAnsi="Times New Roman" w:cs="Times New Roman"/>
          <w:sz w:val="24"/>
          <w:szCs w:val="24"/>
        </w:rPr>
        <w:footnoteReference w:id="5"/>
      </w:r>
      <w:r w:rsidR="006A2329">
        <w:rPr>
          <w:rFonts w:ascii="Times New Roman" w:hAnsi="Times New Roman" w:cs="Times New Roman"/>
          <w:sz w:val="24"/>
          <w:szCs w:val="24"/>
        </w:rPr>
        <w:t xml:space="preserve"> </w:t>
      </w:r>
      <w:r w:rsidR="00F1772B">
        <w:rPr>
          <w:rFonts w:ascii="Times New Roman" w:hAnsi="Times New Roman" w:cs="Times New Roman"/>
          <w:sz w:val="24"/>
          <w:szCs w:val="24"/>
        </w:rPr>
        <w:t>For</w:t>
      </w:r>
      <w:r w:rsidR="002116EA" w:rsidRPr="00D67F17">
        <w:rPr>
          <w:rFonts w:ascii="Times New Roman" w:hAnsi="Times New Roman" w:cs="Times New Roman"/>
          <w:sz w:val="24"/>
          <w:szCs w:val="24"/>
        </w:rPr>
        <w:t xml:space="preserve"> that reason, that the Secretary</w:t>
      </w:r>
      <w:r w:rsidR="00D330F6">
        <w:rPr>
          <w:rFonts w:ascii="Times New Roman" w:hAnsi="Times New Roman" w:cs="Times New Roman"/>
          <w:sz w:val="24"/>
          <w:szCs w:val="24"/>
        </w:rPr>
        <w:t xml:space="preserve"> of Energy (“Secretary”)</w:t>
      </w:r>
      <w:r w:rsidR="002116EA" w:rsidRPr="00D67F17">
        <w:rPr>
          <w:rFonts w:ascii="Times New Roman" w:hAnsi="Times New Roman" w:cs="Times New Roman"/>
          <w:sz w:val="24"/>
          <w:szCs w:val="24"/>
        </w:rPr>
        <w:t xml:space="preserve"> should establish grid-enable</w:t>
      </w:r>
      <w:r w:rsidR="006B44F5">
        <w:rPr>
          <w:rFonts w:ascii="Times New Roman" w:hAnsi="Times New Roman" w:cs="Times New Roman"/>
          <w:sz w:val="24"/>
          <w:szCs w:val="24"/>
        </w:rPr>
        <w:t>d</w:t>
      </w:r>
      <w:r w:rsidR="002116EA" w:rsidRPr="00D67F17">
        <w:rPr>
          <w:rFonts w:ascii="Times New Roman" w:hAnsi="Times New Roman" w:cs="Times New Roman"/>
          <w:sz w:val="24"/>
          <w:szCs w:val="24"/>
        </w:rPr>
        <w:t xml:space="preserve"> large-</w:t>
      </w:r>
      <w:r w:rsidR="00D330F6">
        <w:rPr>
          <w:rFonts w:ascii="Times New Roman" w:hAnsi="Times New Roman" w:cs="Times New Roman"/>
          <w:sz w:val="24"/>
          <w:szCs w:val="24"/>
        </w:rPr>
        <w:t>volume ESWH</w:t>
      </w:r>
      <w:r w:rsidR="002116EA" w:rsidRPr="00D67F17">
        <w:rPr>
          <w:rFonts w:ascii="Times New Roman" w:hAnsi="Times New Roman" w:cs="Times New Roman"/>
          <w:sz w:val="24"/>
          <w:szCs w:val="24"/>
        </w:rPr>
        <w:t>s as a separate class from other large-</w:t>
      </w:r>
      <w:r w:rsidR="00D330F6">
        <w:rPr>
          <w:rFonts w:ascii="Times New Roman" w:hAnsi="Times New Roman" w:cs="Times New Roman"/>
          <w:sz w:val="24"/>
          <w:szCs w:val="24"/>
        </w:rPr>
        <w:t>volume ESWHs</w:t>
      </w:r>
      <w:r w:rsidR="002116EA" w:rsidRPr="00D67F17">
        <w:rPr>
          <w:rFonts w:ascii="Times New Roman" w:hAnsi="Times New Roman" w:cs="Times New Roman"/>
          <w:sz w:val="24"/>
          <w:szCs w:val="24"/>
        </w:rPr>
        <w:t xml:space="preserve"> with a lower required efficiency factor than those imposed in the 2010 standard.</w:t>
      </w:r>
    </w:p>
    <w:p w:rsidR="002116EA" w:rsidRPr="00D67F17" w:rsidRDefault="00FF7F10" w:rsidP="00DA370E">
      <w:pPr>
        <w:rPr>
          <w:rFonts w:ascii="Times New Roman" w:hAnsi="Times New Roman" w:cs="Times New Roman"/>
          <w:sz w:val="24"/>
          <w:szCs w:val="24"/>
        </w:rPr>
      </w:pPr>
      <w:r>
        <w:rPr>
          <w:rFonts w:ascii="Times New Roman" w:hAnsi="Times New Roman" w:cs="Times New Roman"/>
          <w:sz w:val="24"/>
          <w:szCs w:val="24"/>
        </w:rPr>
        <w:t>S</w:t>
      </w:r>
      <w:r w:rsidR="002116EA" w:rsidRPr="00D67F17">
        <w:rPr>
          <w:rFonts w:ascii="Times New Roman" w:hAnsi="Times New Roman" w:cs="Times New Roman"/>
          <w:sz w:val="24"/>
          <w:szCs w:val="24"/>
        </w:rPr>
        <w:t xml:space="preserve">uch an action would </w:t>
      </w:r>
      <w:r>
        <w:rPr>
          <w:rFonts w:ascii="Times New Roman" w:hAnsi="Times New Roman" w:cs="Times New Roman"/>
          <w:sz w:val="24"/>
          <w:szCs w:val="24"/>
        </w:rPr>
        <w:t xml:space="preserve">not </w:t>
      </w:r>
      <w:r w:rsidR="002116EA" w:rsidRPr="00D67F17">
        <w:rPr>
          <w:rFonts w:ascii="Times New Roman" w:hAnsi="Times New Roman" w:cs="Times New Roman"/>
          <w:sz w:val="24"/>
          <w:szCs w:val="24"/>
        </w:rPr>
        <w:t xml:space="preserve">be prohibited by the anti-backsliding provisions of the </w:t>
      </w:r>
      <w:r w:rsidR="002116EA" w:rsidRPr="004C2D71">
        <w:rPr>
          <w:rFonts w:ascii="Times New Roman" w:hAnsi="Times New Roman" w:cs="Times New Roman"/>
          <w:sz w:val="24"/>
          <w:szCs w:val="24"/>
        </w:rPr>
        <w:t>Act</w:t>
      </w:r>
      <w:r>
        <w:rPr>
          <w:rFonts w:ascii="Times New Roman" w:hAnsi="Times New Roman" w:cs="Times New Roman"/>
          <w:sz w:val="24"/>
          <w:szCs w:val="24"/>
        </w:rPr>
        <w:t>, which applies to amended standards</w:t>
      </w:r>
      <w:r w:rsidR="002116EA" w:rsidRPr="00D67F17">
        <w:rPr>
          <w:rFonts w:ascii="Times New Roman" w:hAnsi="Times New Roman" w:cs="Times New Roman"/>
          <w:sz w:val="24"/>
          <w:szCs w:val="24"/>
        </w:rPr>
        <w:t>.</w:t>
      </w:r>
      <w:r w:rsidR="00F1772B">
        <w:rPr>
          <w:rStyle w:val="FootnoteReference"/>
          <w:rFonts w:ascii="Times New Roman" w:hAnsi="Times New Roman" w:cs="Times New Roman"/>
          <w:sz w:val="24"/>
          <w:szCs w:val="24"/>
        </w:rPr>
        <w:footnoteReference w:id="6"/>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 This is not a request for </w:t>
      </w:r>
      <w:r w:rsidR="002116EA" w:rsidRPr="00D67F17">
        <w:rPr>
          <w:rFonts w:ascii="Times New Roman" w:hAnsi="Times New Roman" w:cs="Times New Roman"/>
          <w:sz w:val="24"/>
          <w:szCs w:val="24"/>
        </w:rPr>
        <w:t>a</w:t>
      </w:r>
      <w:r w:rsidR="00FD2C4B">
        <w:rPr>
          <w:rFonts w:ascii="Times New Roman" w:hAnsi="Times New Roman" w:cs="Times New Roman"/>
          <w:sz w:val="24"/>
          <w:szCs w:val="24"/>
        </w:rPr>
        <w:t>n</w:t>
      </w:r>
      <w:r w:rsidR="002116EA" w:rsidRPr="00D67F17">
        <w:rPr>
          <w:rFonts w:ascii="Times New Roman" w:hAnsi="Times New Roman" w:cs="Times New Roman"/>
          <w:sz w:val="24"/>
          <w:szCs w:val="24"/>
        </w:rPr>
        <w:t xml:space="preserve"> “amended” standard for a product.</w:t>
      </w:r>
      <w:r w:rsidR="006A2329">
        <w:rPr>
          <w:rFonts w:ascii="Times New Roman" w:hAnsi="Times New Roman" w:cs="Times New Roman"/>
          <w:sz w:val="24"/>
          <w:szCs w:val="24"/>
        </w:rPr>
        <w:t xml:space="preserve"> </w:t>
      </w:r>
      <w:r w:rsidR="002116EA" w:rsidRPr="00D67F17">
        <w:rPr>
          <w:rFonts w:ascii="Times New Roman" w:hAnsi="Times New Roman" w:cs="Times New Roman"/>
          <w:sz w:val="24"/>
          <w:szCs w:val="24"/>
        </w:rPr>
        <w:t xml:space="preserve">Rather, </w:t>
      </w:r>
      <w:r>
        <w:rPr>
          <w:rFonts w:ascii="Times New Roman" w:hAnsi="Times New Roman" w:cs="Times New Roman"/>
          <w:sz w:val="24"/>
          <w:szCs w:val="24"/>
        </w:rPr>
        <w:t>we are requesting</w:t>
      </w:r>
      <w:r w:rsidR="002116EA" w:rsidRPr="00D67F17">
        <w:rPr>
          <w:rFonts w:ascii="Times New Roman" w:hAnsi="Times New Roman" w:cs="Times New Roman"/>
          <w:sz w:val="24"/>
          <w:szCs w:val="24"/>
        </w:rPr>
        <w:t xml:space="preserve"> a new classification.</w:t>
      </w:r>
      <w:r w:rsidR="006A2329">
        <w:rPr>
          <w:rFonts w:ascii="Times New Roman" w:hAnsi="Times New Roman" w:cs="Times New Roman"/>
          <w:sz w:val="24"/>
          <w:szCs w:val="24"/>
        </w:rPr>
        <w:t xml:space="preserve"> </w:t>
      </w:r>
      <w:r w:rsidR="00340F5B" w:rsidRPr="00D67F17">
        <w:rPr>
          <w:rFonts w:ascii="Times New Roman" w:hAnsi="Times New Roman" w:cs="Times New Roman"/>
          <w:sz w:val="24"/>
          <w:szCs w:val="24"/>
        </w:rPr>
        <w:t>Such a requ</w:t>
      </w:r>
      <w:r w:rsidR="0097284E">
        <w:rPr>
          <w:rFonts w:ascii="Times New Roman" w:hAnsi="Times New Roman" w:cs="Times New Roman"/>
          <w:sz w:val="24"/>
          <w:szCs w:val="24"/>
        </w:rPr>
        <w:t>est was plainly anticipated by S</w:t>
      </w:r>
      <w:r w:rsidR="00340F5B" w:rsidRPr="00D67F17">
        <w:rPr>
          <w:rFonts w:ascii="Times New Roman" w:hAnsi="Times New Roman" w:cs="Times New Roman"/>
          <w:sz w:val="24"/>
          <w:szCs w:val="24"/>
        </w:rPr>
        <w:t>ubsection 6295(q), which grants the Secretary clear authority to establish a level of energy use or efficiency that is “higher or lower” than that which “applies (or will apply) to other products within such type (or class).”</w:t>
      </w:r>
      <w:r w:rsidR="008E0642">
        <w:rPr>
          <w:rStyle w:val="FootnoteReference"/>
          <w:rFonts w:ascii="Times New Roman" w:hAnsi="Times New Roman" w:cs="Times New Roman"/>
          <w:sz w:val="24"/>
          <w:szCs w:val="24"/>
        </w:rPr>
        <w:footnoteReference w:id="7"/>
      </w:r>
      <w:r w:rsidR="006A2329">
        <w:rPr>
          <w:rFonts w:ascii="Times New Roman" w:hAnsi="Times New Roman" w:cs="Times New Roman"/>
          <w:sz w:val="24"/>
          <w:szCs w:val="24"/>
        </w:rPr>
        <w:t xml:space="preserve"> </w:t>
      </w:r>
      <w:r w:rsidR="00340F5B" w:rsidRPr="00D67F17">
        <w:rPr>
          <w:rFonts w:ascii="Times New Roman" w:hAnsi="Times New Roman" w:cs="Times New Roman"/>
          <w:sz w:val="24"/>
          <w:szCs w:val="24"/>
        </w:rPr>
        <w:t>Thus, the Secretary can establish a lower level of efficiency or higher level of energy use for products whether or not there is an existing standard that now applies to other similar products.</w:t>
      </w:r>
      <w:r w:rsidR="006A2329">
        <w:rPr>
          <w:rFonts w:ascii="Times New Roman" w:hAnsi="Times New Roman" w:cs="Times New Roman"/>
          <w:sz w:val="24"/>
          <w:szCs w:val="24"/>
        </w:rPr>
        <w:t xml:space="preserve"> </w:t>
      </w:r>
    </w:p>
    <w:p w:rsidR="002116EA" w:rsidRPr="00D67F17" w:rsidRDefault="002116EA" w:rsidP="00481D25">
      <w:pPr>
        <w:pStyle w:val="Heading1"/>
        <w:numPr>
          <w:ilvl w:val="0"/>
          <w:numId w:val="7"/>
        </w:numPr>
        <w:rPr>
          <w:rFonts w:ascii="Times New Roman" w:hAnsi="Times New Roman" w:cs="Times New Roman"/>
          <w:color w:val="auto"/>
          <w:sz w:val="24"/>
          <w:szCs w:val="24"/>
        </w:rPr>
      </w:pPr>
      <w:bookmarkStart w:id="3" w:name="_Toc352932992"/>
      <w:r w:rsidRPr="00D67F17">
        <w:rPr>
          <w:rFonts w:ascii="Times New Roman" w:hAnsi="Times New Roman" w:cs="Times New Roman"/>
          <w:color w:val="auto"/>
          <w:sz w:val="24"/>
          <w:szCs w:val="24"/>
        </w:rPr>
        <w:t>In the Alternative, DOE Should Adopt a Simple Waiver for Grid-Enabled Large-</w:t>
      </w:r>
      <w:r w:rsidR="00D330F6">
        <w:rPr>
          <w:rFonts w:ascii="Times New Roman" w:hAnsi="Times New Roman" w:cs="Times New Roman"/>
          <w:color w:val="auto"/>
          <w:sz w:val="24"/>
          <w:szCs w:val="24"/>
        </w:rPr>
        <w:t>Volume</w:t>
      </w:r>
      <w:r w:rsidRPr="00D67F17">
        <w:rPr>
          <w:rFonts w:ascii="Times New Roman" w:hAnsi="Times New Roman" w:cs="Times New Roman"/>
          <w:color w:val="auto"/>
          <w:sz w:val="24"/>
          <w:szCs w:val="24"/>
        </w:rPr>
        <w:t xml:space="preserve"> Electric Resistance Water Heaters That Promotes </w:t>
      </w:r>
      <w:r w:rsidR="00627679">
        <w:rPr>
          <w:rFonts w:ascii="Times New Roman" w:hAnsi="Times New Roman" w:cs="Times New Roman"/>
          <w:color w:val="auto"/>
          <w:sz w:val="24"/>
          <w:szCs w:val="24"/>
        </w:rPr>
        <w:t>DR</w:t>
      </w:r>
      <w:r w:rsidRPr="00D67F17">
        <w:rPr>
          <w:rFonts w:ascii="Times New Roman" w:hAnsi="Times New Roman" w:cs="Times New Roman"/>
          <w:color w:val="auto"/>
          <w:sz w:val="24"/>
          <w:szCs w:val="24"/>
        </w:rPr>
        <w:t xml:space="preserve"> Programs</w:t>
      </w:r>
      <w:bookmarkEnd w:id="3"/>
    </w:p>
    <w:p w:rsidR="002116EA" w:rsidRPr="00D67F17" w:rsidRDefault="002116EA" w:rsidP="002116EA">
      <w:pPr>
        <w:rPr>
          <w:rFonts w:ascii="Times New Roman" w:hAnsi="Times New Roman" w:cs="Times New Roman"/>
          <w:sz w:val="24"/>
          <w:szCs w:val="24"/>
        </w:rPr>
      </w:pPr>
    </w:p>
    <w:p w:rsidR="002116EA" w:rsidRPr="00D67F17" w:rsidRDefault="002116EA" w:rsidP="002116EA">
      <w:pPr>
        <w:rPr>
          <w:rFonts w:ascii="Times New Roman" w:hAnsi="Times New Roman" w:cs="Times New Roman"/>
          <w:sz w:val="24"/>
          <w:szCs w:val="24"/>
        </w:rPr>
      </w:pPr>
      <w:r w:rsidRPr="00D67F17">
        <w:rPr>
          <w:rFonts w:ascii="Times New Roman" w:hAnsi="Times New Roman" w:cs="Times New Roman"/>
          <w:sz w:val="24"/>
          <w:szCs w:val="24"/>
        </w:rPr>
        <w:t xml:space="preserve">If DOE concludes that it lacks the legal authority </w:t>
      </w:r>
      <w:r w:rsidR="00340F5B" w:rsidRPr="00D67F17">
        <w:rPr>
          <w:rFonts w:ascii="Times New Roman" w:hAnsi="Times New Roman" w:cs="Times New Roman"/>
          <w:sz w:val="24"/>
          <w:szCs w:val="24"/>
        </w:rPr>
        <w:t xml:space="preserve">to adopt a separate classification for grid-enabled large-capacity electric resistance water heaters, it should adopt a simple waiver for such water heaters that makes it easy for manufacturers to produce the water heaters required for </w:t>
      </w:r>
      <w:r w:rsidR="009C0E23">
        <w:rPr>
          <w:rFonts w:ascii="Times New Roman" w:hAnsi="Times New Roman" w:cs="Times New Roman"/>
          <w:sz w:val="24"/>
          <w:szCs w:val="24"/>
        </w:rPr>
        <w:t>DR</w:t>
      </w:r>
      <w:r w:rsidR="00340F5B" w:rsidRPr="00D67F17">
        <w:rPr>
          <w:rFonts w:ascii="Times New Roman" w:hAnsi="Times New Roman" w:cs="Times New Roman"/>
          <w:sz w:val="24"/>
          <w:szCs w:val="24"/>
        </w:rPr>
        <w:t xml:space="preserve"> programs, makes it easy for consumers to acquire them, and makes it easy for utilities to operate </w:t>
      </w:r>
      <w:r w:rsidR="00340F5B" w:rsidRPr="00D67F17">
        <w:rPr>
          <w:rFonts w:ascii="Times New Roman" w:hAnsi="Times New Roman" w:cs="Times New Roman"/>
          <w:sz w:val="24"/>
          <w:szCs w:val="24"/>
        </w:rPr>
        <w:lastRenderedPageBreak/>
        <w:t>and expand their programs.</w:t>
      </w:r>
      <w:r w:rsidR="006A2329">
        <w:rPr>
          <w:rFonts w:ascii="Times New Roman" w:hAnsi="Times New Roman" w:cs="Times New Roman"/>
          <w:sz w:val="24"/>
          <w:szCs w:val="24"/>
        </w:rPr>
        <w:t xml:space="preserve"> </w:t>
      </w:r>
      <w:r w:rsidR="004C2D71">
        <w:rPr>
          <w:rFonts w:ascii="Times New Roman" w:hAnsi="Times New Roman" w:cs="Times New Roman"/>
          <w:sz w:val="24"/>
          <w:szCs w:val="24"/>
        </w:rPr>
        <w:t>Now that</w:t>
      </w:r>
      <w:r w:rsidR="00340F5B" w:rsidRPr="00D67F17">
        <w:rPr>
          <w:rFonts w:ascii="Times New Roman" w:hAnsi="Times New Roman" w:cs="Times New Roman"/>
          <w:sz w:val="24"/>
          <w:szCs w:val="24"/>
        </w:rPr>
        <w:t xml:space="preserve"> DOE has concluded that the </w:t>
      </w:r>
      <w:r w:rsidR="009C0E23">
        <w:rPr>
          <w:rFonts w:ascii="Times New Roman" w:hAnsi="Times New Roman" w:cs="Times New Roman"/>
          <w:sz w:val="24"/>
          <w:szCs w:val="24"/>
        </w:rPr>
        <w:t>DR</w:t>
      </w:r>
      <w:r w:rsidR="00340F5B" w:rsidRPr="00D67F17">
        <w:rPr>
          <w:rFonts w:ascii="Times New Roman" w:hAnsi="Times New Roman" w:cs="Times New Roman"/>
          <w:sz w:val="24"/>
          <w:szCs w:val="24"/>
        </w:rPr>
        <w:t xml:space="preserve"> programs provide significant value to consumers – in the range of tens of millions of dollars per year – it </w:t>
      </w:r>
      <w:r w:rsidR="00B530DB">
        <w:rPr>
          <w:rFonts w:ascii="Times New Roman" w:hAnsi="Times New Roman" w:cs="Times New Roman"/>
          <w:sz w:val="24"/>
          <w:szCs w:val="24"/>
        </w:rPr>
        <w:t xml:space="preserve">would </w:t>
      </w:r>
      <w:r w:rsidR="00340F5B" w:rsidRPr="00D67F17">
        <w:rPr>
          <w:rFonts w:ascii="Times New Roman" w:hAnsi="Times New Roman" w:cs="Times New Roman"/>
          <w:sz w:val="24"/>
          <w:szCs w:val="24"/>
        </w:rPr>
        <w:t xml:space="preserve">be </w:t>
      </w:r>
      <w:r w:rsidR="004C2D71">
        <w:rPr>
          <w:rFonts w:ascii="Times New Roman" w:hAnsi="Times New Roman" w:cs="Times New Roman"/>
          <w:sz w:val="24"/>
          <w:szCs w:val="24"/>
        </w:rPr>
        <w:t>ir</w:t>
      </w:r>
      <w:r w:rsidR="00340F5B" w:rsidRPr="00D67F17">
        <w:rPr>
          <w:rFonts w:ascii="Times New Roman" w:hAnsi="Times New Roman" w:cs="Times New Roman"/>
          <w:sz w:val="24"/>
          <w:szCs w:val="24"/>
        </w:rPr>
        <w:t>rational to adopt a waiver program that discourages manufacturers from producing the necessary water heaters, consumers from buying them, or utilities from building their programs.</w:t>
      </w:r>
    </w:p>
    <w:p w:rsidR="00340F5B" w:rsidRPr="00D67F17" w:rsidRDefault="00340F5B" w:rsidP="002116EA">
      <w:pPr>
        <w:rPr>
          <w:rFonts w:ascii="Times New Roman" w:hAnsi="Times New Roman" w:cs="Times New Roman"/>
          <w:sz w:val="24"/>
          <w:szCs w:val="24"/>
        </w:rPr>
      </w:pPr>
      <w:r w:rsidRPr="00D67F17">
        <w:rPr>
          <w:rFonts w:ascii="Times New Roman" w:hAnsi="Times New Roman" w:cs="Times New Roman"/>
          <w:sz w:val="24"/>
          <w:szCs w:val="24"/>
        </w:rPr>
        <w:t xml:space="preserve">For that reason, </w:t>
      </w:r>
      <w:r w:rsidR="00FF7F10">
        <w:rPr>
          <w:rFonts w:ascii="Times New Roman" w:hAnsi="Times New Roman" w:cs="Times New Roman"/>
          <w:sz w:val="24"/>
          <w:szCs w:val="24"/>
        </w:rPr>
        <w:t>we recommend</w:t>
      </w:r>
      <w:r w:rsidRPr="00D67F17">
        <w:rPr>
          <w:rFonts w:ascii="Times New Roman" w:hAnsi="Times New Roman" w:cs="Times New Roman"/>
          <w:sz w:val="24"/>
          <w:szCs w:val="24"/>
        </w:rPr>
        <w:t xml:space="preserve"> that DOE provide manufacturers a waiver from the 2010 efficiency standards for those large-capacity electric resistance water heaters that are capable of being used in a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program.</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 xml:space="preserve">The waiver should be good for at least the </w:t>
      </w:r>
      <w:r w:rsidRPr="004C2D71">
        <w:rPr>
          <w:rFonts w:ascii="Times New Roman" w:hAnsi="Times New Roman" w:cs="Times New Roman"/>
          <w:sz w:val="24"/>
          <w:szCs w:val="24"/>
        </w:rPr>
        <w:t xml:space="preserve">first </w:t>
      </w:r>
      <w:r w:rsidR="007A3608" w:rsidRPr="004C2D71">
        <w:rPr>
          <w:rFonts w:ascii="Times New Roman" w:hAnsi="Times New Roman" w:cs="Times New Roman"/>
          <w:sz w:val="24"/>
          <w:szCs w:val="24"/>
        </w:rPr>
        <w:t>five</w:t>
      </w:r>
      <w:r w:rsidRPr="004C2D71">
        <w:rPr>
          <w:rFonts w:ascii="Times New Roman" w:hAnsi="Times New Roman" w:cs="Times New Roman"/>
          <w:sz w:val="24"/>
          <w:szCs w:val="24"/>
        </w:rPr>
        <w:t xml:space="preserve"> years, </w:t>
      </w:r>
      <w:r w:rsidR="004C2D71" w:rsidRPr="004C2D71">
        <w:rPr>
          <w:rFonts w:ascii="Times New Roman" w:hAnsi="Times New Roman" w:cs="Times New Roman"/>
          <w:sz w:val="24"/>
          <w:szCs w:val="24"/>
        </w:rPr>
        <w:t xml:space="preserve">from 2015 </w:t>
      </w:r>
      <w:r w:rsidRPr="004C2D71">
        <w:rPr>
          <w:rFonts w:ascii="Times New Roman" w:hAnsi="Times New Roman" w:cs="Times New Roman"/>
          <w:sz w:val="24"/>
          <w:szCs w:val="24"/>
        </w:rPr>
        <w:t>until 2020.</w:t>
      </w:r>
      <w:r w:rsidR="006A2329" w:rsidRPr="004C2D71">
        <w:rPr>
          <w:rFonts w:ascii="Times New Roman" w:hAnsi="Times New Roman" w:cs="Times New Roman"/>
          <w:sz w:val="24"/>
          <w:szCs w:val="24"/>
        </w:rPr>
        <w:t xml:space="preserve"> </w:t>
      </w:r>
      <w:r w:rsidRPr="004C2D71">
        <w:rPr>
          <w:rFonts w:ascii="Times New Roman" w:hAnsi="Times New Roman" w:cs="Times New Roman"/>
          <w:sz w:val="24"/>
          <w:szCs w:val="24"/>
        </w:rPr>
        <w:t>The waiver should be evergr</w:t>
      </w:r>
      <w:r w:rsidRPr="00D67F17">
        <w:rPr>
          <w:rFonts w:ascii="Times New Roman" w:hAnsi="Times New Roman" w:cs="Times New Roman"/>
          <w:sz w:val="24"/>
          <w:szCs w:val="24"/>
        </w:rPr>
        <w:t>een after that, continuing until DOE concludes that the waiver is no longer serving its purpose and should be modified or eliminated.</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Such modification or elimination should not take effect until three years after the determination.</w:t>
      </w:r>
    </w:p>
    <w:p w:rsidR="00FF7F10" w:rsidRDefault="00340F5B" w:rsidP="00340F5B">
      <w:pPr>
        <w:rPr>
          <w:rFonts w:ascii="Times New Roman" w:hAnsi="Times New Roman" w:cs="Times New Roman"/>
          <w:sz w:val="24"/>
          <w:szCs w:val="24"/>
        </w:rPr>
      </w:pPr>
      <w:r w:rsidRPr="00D67F17">
        <w:rPr>
          <w:rFonts w:ascii="Times New Roman" w:hAnsi="Times New Roman" w:cs="Times New Roman"/>
          <w:sz w:val="24"/>
          <w:szCs w:val="24"/>
        </w:rPr>
        <w:t>The longer term of the waiver, the ever</w:t>
      </w:r>
      <w:r w:rsidR="0097284E">
        <w:rPr>
          <w:rFonts w:ascii="Times New Roman" w:hAnsi="Times New Roman" w:cs="Times New Roman"/>
          <w:sz w:val="24"/>
          <w:szCs w:val="24"/>
        </w:rPr>
        <w:t>green provisions, and the three-</w:t>
      </w:r>
      <w:r w:rsidRPr="00D67F17">
        <w:rPr>
          <w:rFonts w:ascii="Times New Roman" w:hAnsi="Times New Roman" w:cs="Times New Roman"/>
          <w:sz w:val="24"/>
          <w:szCs w:val="24"/>
        </w:rPr>
        <w:t>year notice provision are required</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to provide manufacturers, utilities, and consumers a level of certainty.</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Manufacturers need to have certainty that they will be permitted to produce their product to justify the business decision to continue to invest in their product lines and their production facilities, hire and train employees, line up sources for raw materials, etc.</w:t>
      </w:r>
      <w:r w:rsidR="006A2329">
        <w:rPr>
          <w:rFonts w:ascii="Times New Roman" w:hAnsi="Times New Roman" w:cs="Times New Roman"/>
          <w:sz w:val="24"/>
          <w:szCs w:val="24"/>
        </w:rPr>
        <w:t xml:space="preserve"> </w:t>
      </w:r>
    </w:p>
    <w:p w:rsidR="00340F5B" w:rsidRDefault="00340F5B" w:rsidP="00340F5B">
      <w:pPr>
        <w:rPr>
          <w:rFonts w:ascii="Times New Roman" w:hAnsi="Times New Roman" w:cs="Times New Roman"/>
          <w:sz w:val="24"/>
          <w:szCs w:val="24"/>
        </w:rPr>
      </w:pPr>
      <w:r w:rsidRPr="00D67F17">
        <w:rPr>
          <w:rFonts w:ascii="Times New Roman" w:hAnsi="Times New Roman" w:cs="Times New Roman"/>
          <w:sz w:val="24"/>
          <w:szCs w:val="24"/>
        </w:rPr>
        <w:t xml:space="preserve">Utilities need certainty that they will be permitted to continue to operate and expand their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programs to justify the business decision to continue to invest in promoting their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program to their consumers, continuing to invest in their communications</w:t>
      </w:r>
      <w:r w:rsidR="0097284E">
        <w:rPr>
          <w:rFonts w:ascii="Times New Roman" w:hAnsi="Times New Roman" w:cs="Times New Roman"/>
          <w:sz w:val="24"/>
          <w:szCs w:val="24"/>
        </w:rPr>
        <w:t xml:space="preserve"> and control devices, continue</w:t>
      </w:r>
      <w:r w:rsidRPr="00D67F17">
        <w:rPr>
          <w:rFonts w:ascii="Times New Roman" w:hAnsi="Times New Roman" w:cs="Times New Roman"/>
          <w:sz w:val="24"/>
          <w:szCs w:val="24"/>
        </w:rPr>
        <w:t xml:space="preserve"> to train and hire employees to operate their program, and perh</w:t>
      </w:r>
      <w:r w:rsidR="0097284E">
        <w:rPr>
          <w:rFonts w:ascii="Times New Roman" w:hAnsi="Times New Roman" w:cs="Times New Roman"/>
          <w:sz w:val="24"/>
          <w:szCs w:val="24"/>
        </w:rPr>
        <w:t>aps most importantly, continue</w:t>
      </w:r>
      <w:r w:rsidRPr="00D67F17">
        <w:rPr>
          <w:rFonts w:ascii="Times New Roman" w:hAnsi="Times New Roman" w:cs="Times New Roman"/>
          <w:sz w:val="24"/>
          <w:szCs w:val="24"/>
        </w:rPr>
        <w:t xml:space="preserve"> to rely on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w:t>
      </w:r>
      <w:r w:rsidR="0097284E">
        <w:rPr>
          <w:rFonts w:ascii="Times New Roman" w:hAnsi="Times New Roman" w:cs="Times New Roman"/>
          <w:sz w:val="24"/>
          <w:szCs w:val="24"/>
        </w:rPr>
        <w:t xml:space="preserve">programs </w:t>
      </w:r>
      <w:r w:rsidRPr="00D67F17">
        <w:rPr>
          <w:rFonts w:ascii="Times New Roman" w:hAnsi="Times New Roman" w:cs="Times New Roman"/>
          <w:sz w:val="24"/>
          <w:szCs w:val="24"/>
        </w:rPr>
        <w:t xml:space="preserve">as a resource rather than investing in other long-lived assets such as generation, transmission, or distribution facilities for which the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w:t>
      </w:r>
      <w:r w:rsidR="0097284E">
        <w:rPr>
          <w:rFonts w:ascii="Times New Roman" w:hAnsi="Times New Roman" w:cs="Times New Roman"/>
          <w:sz w:val="24"/>
          <w:szCs w:val="24"/>
        </w:rPr>
        <w:t xml:space="preserve">program </w:t>
      </w:r>
      <w:r w:rsidRPr="00D67F17">
        <w:rPr>
          <w:rFonts w:ascii="Times New Roman" w:hAnsi="Times New Roman" w:cs="Times New Roman"/>
          <w:sz w:val="24"/>
          <w:szCs w:val="24"/>
        </w:rPr>
        <w:t>can substitute.</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Consumers need certainty that the water heaters they purchase will continue to be supported by the manufacturers.</w:t>
      </w:r>
    </w:p>
    <w:p w:rsidR="00FF7F10" w:rsidRPr="00FF7F10" w:rsidRDefault="00FF7F10" w:rsidP="00340F5B">
      <w:pPr>
        <w:rPr>
          <w:rFonts w:ascii="Times New Roman" w:hAnsi="Times New Roman" w:cs="Times New Roman"/>
          <w:b/>
          <w:sz w:val="24"/>
          <w:szCs w:val="24"/>
        </w:rPr>
      </w:pPr>
      <w:r>
        <w:rPr>
          <w:rFonts w:ascii="Times New Roman" w:hAnsi="Times New Roman" w:cs="Times New Roman"/>
          <w:b/>
          <w:sz w:val="24"/>
          <w:szCs w:val="24"/>
        </w:rPr>
        <w:t>INSERT HERE THE REASONS WHY YOU THINK A ONE-YEAR WAIVER WOULDN’T WORK FOR YOU AND YOUR DEMAND RESPONSE PROGRAM.</w:t>
      </w:r>
    </w:p>
    <w:p w:rsidR="004C2D71" w:rsidRDefault="00FF7F10" w:rsidP="00340F5B">
      <w:pPr>
        <w:rPr>
          <w:rFonts w:ascii="Times New Roman" w:hAnsi="Times New Roman" w:cs="Times New Roman"/>
          <w:sz w:val="24"/>
          <w:szCs w:val="24"/>
        </w:rPr>
      </w:pPr>
      <w:r>
        <w:rPr>
          <w:rFonts w:ascii="Times New Roman" w:hAnsi="Times New Roman" w:cs="Times New Roman"/>
          <w:b/>
          <w:sz w:val="24"/>
          <w:szCs w:val="24"/>
        </w:rPr>
        <w:t>INCLUDE THIS PARAGRAPH IF IN AN RTO MARKET</w:t>
      </w:r>
      <w:r w:rsidR="004C2D71">
        <w:rPr>
          <w:rFonts w:ascii="Times New Roman" w:hAnsi="Times New Roman" w:cs="Times New Roman"/>
          <w:sz w:val="24"/>
          <w:szCs w:val="24"/>
        </w:rPr>
        <w:t>A minimum three year period of certainty is also critical in certain organized markets, such as PJM.  Demand response programs, including those utilizing control of water heaters, may be bid into the PJM capacity markets.  To qualify, the bidder must be able to assure PJM that the resource will be available three years out from the auction year.</w:t>
      </w:r>
    </w:p>
    <w:p w:rsidR="00FD2C4B" w:rsidRPr="00FD2C4B" w:rsidRDefault="00FD2C4B" w:rsidP="00340F5B">
      <w:pPr>
        <w:rPr>
          <w:rFonts w:ascii="Times New Roman" w:hAnsi="Times New Roman" w:cs="Times New Roman"/>
          <w:sz w:val="24"/>
          <w:szCs w:val="24"/>
        </w:rPr>
      </w:pPr>
      <w:r>
        <w:rPr>
          <w:rFonts w:ascii="Times New Roman" w:hAnsi="Times New Roman" w:cs="Times New Roman"/>
          <w:sz w:val="24"/>
          <w:szCs w:val="24"/>
        </w:rPr>
        <w:t xml:space="preserve">Congress demonstrated its understanding of the need for significant notice in 42 </w:t>
      </w:r>
      <w:r w:rsidR="0097284E">
        <w:rPr>
          <w:rFonts w:ascii="Times New Roman" w:hAnsi="Times New Roman" w:cs="Times New Roman"/>
          <w:sz w:val="24"/>
          <w:szCs w:val="24"/>
        </w:rPr>
        <w:t>U.S.C. §</w:t>
      </w:r>
      <w:r>
        <w:rPr>
          <w:rFonts w:ascii="Times New Roman" w:hAnsi="Times New Roman" w:cs="Times New Roman"/>
          <w:sz w:val="24"/>
          <w:szCs w:val="24"/>
        </w:rPr>
        <w:t xml:space="preserve"> 6295(m)(4)(A)(ii), </w:t>
      </w:r>
      <w:r w:rsidR="0097284E">
        <w:rPr>
          <w:rFonts w:ascii="Times New Roman" w:hAnsi="Times New Roman" w:cs="Times New Roman"/>
          <w:sz w:val="24"/>
          <w:szCs w:val="24"/>
        </w:rPr>
        <w:t>which requires</w:t>
      </w:r>
      <w:r>
        <w:rPr>
          <w:rFonts w:ascii="Times New Roman" w:hAnsi="Times New Roman" w:cs="Times New Roman"/>
          <w:sz w:val="24"/>
          <w:szCs w:val="24"/>
        </w:rPr>
        <w:t xml:space="preserve"> </w:t>
      </w:r>
      <w:r w:rsidR="007A3608">
        <w:rPr>
          <w:rFonts w:ascii="Times New Roman" w:hAnsi="Times New Roman" w:cs="Times New Roman"/>
          <w:sz w:val="24"/>
          <w:szCs w:val="24"/>
        </w:rPr>
        <w:t>five</w:t>
      </w:r>
      <w:r>
        <w:rPr>
          <w:rFonts w:ascii="Times New Roman" w:hAnsi="Times New Roman" w:cs="Times New Roman"/>
          <w:sz w:val="24"/>
          <w:szCs w:val="24"/>
        </w:rPr>
        <w:t xml:space="preserve"> years of notice before amended standards can apply to water heaters, 2 years longer than the transition period required for many oth</w:t>
      </w:r>
      <w:r w:rsidR="0097284E">
        <w:rPr>
          <w:rFonts w:ascii="Times New Roman" w:hAnsi="Times New Roman" w:cs="Times New Roman"/>
          <w:sz w:val="24"/>
          <w:szCs w:val="24"/>
        </w:rPr>
        <w:t>er covered products.</w:t>
      </w:r>
      <w:r w:rsidR="0097284E">
        <w:rPr>
          <w:rStyle w:val="FootnoteReference"/>
          <w:rFonts w:ascii="Times New Roman" w:hAnsi="Times New Roman" w:cs="Times New Roman"/>
          <w:sz w:val="24"/>
          <w:szCs w:val="24"/>
        </w:rPr>
        <w:footnoteReference w:id="8"/>
      </w:r>
    </w:p>
    <w:p w:rsidR="00340F5B" w:rsidRPr="00D67F17" w:rsidRDefault="00340F5B" w:rsidP="00340F5B">
      <w:pPr>
        <w:rPr>
          <w:rFonts w:ascii="Times New Roman" w:hAnsi="Times New Roman" w:cs="Times New Roman"/>
          <w:sz w:val="24"/>
          <w:szCs w:val="24"/>
        </w:rPr>
      </w:pPr>
      <w:r w:rsidRPr="00D67F17">
        <w:rPr>
          <w:rFonts w:ascii="Times New Roman" w:hAnsi="Times New Roman" w:cs="Times New Roman"/>
          <w:sz w:val="24"/>
          <w:szCs w:val="24"/>
        </w:rPr>
        <w:lastRenderedPageBreak/>
        <w:t xml:space="preserve">The waiver should not be subject to artificial limitations or restrictions, such as a limit on the number of water heaters that can </w:t>
      </w:r>
      <w:proofErr w:type="gramStart"/>
      <w:r w:rsidRPr="00D67F17">
        <w:rPr>
          <w:rFonts w:ascii="Times New Roman" w:hAnsi="Times New Roman" w:cs="Times New Roman"/>
          <w:sz w:val="24"/>
          <w:szCs w:val="24"/>
        </w:rPr>
        <w:t>qualify,</w:t>
      </w:r>
      <w:proofErr w:type="gramEnd"/>
      <w:r w:rsidRPr="00D67F17">
        <w:rPr>
          <w:rFonts w:ascii="Times New Roman" w:hAnsi="Times New Roman" w:cs="Times New Roman"/>
          <w:sz w:val="24"/>
          <w:szCs w:val="24"/>
        </w:rPr>
        <w:t xml:space="preserve"> the distribution chains through which they can be distributed, </w:t>
      </w:r>
      <w:r w:rsidR="006C7015">
        <w:rPr>
          <w:rFonts w:ascii="Times New Roman" w:hAnsi="Times New Roman" w:cs="Times New Roman"/>
          <w:sz w:val="24"/>
          <w:szCs w:val="24"/>
        </w:rPr>
        <w:t xml:space="preserve">or </w:t>
      </w:r>
      <w:r w:rsidRPr="00D67F17">
        <w:rPr>
          <w:rFonts w:ascii="Times New Roman" w:hAnsi="Times New Roman" w:cs="Times New Roman"/>
          <w:sz w:val="24"/>
          <w:szCs w:val="24"/>
        </w:rPr>
        <w:t xml:space="preserve">the </w:t>
      </w:r>
      <w:r w:rsidR="00287B85" w:rsidRPr="00D67F17">
        <w:rPr>
          <w:rFonts w:ascii="Times New Roman" w:hAnsi="Times New Roman" w:cs="Times New Roman"/>
          <w:sz w:val="24"/>
          <w:szCs w:val="24"/>
        </w:rPr>
        <w:t>control devices tha</w:t>
      </w:r>
      <w:r w:rsidR="006C7015">
        <w:rPr>
          <w:rFonts w:ascii="Times New Roman" w:hAnsi="Times New Roman" w:cs="Times New Roman"/>
          <w:sz w:val="24"/>
          <w:szCs w:val="24"/>
        </w:rPr>
        <w:t>t can be used to operate them</w:t>
      </w:r>
      <w:r w:rsidR="00287B85" w:rsidRPr="00D67F17">
        <w:rPr>
          <w:rFonts w:ascii="Times New Roman" w:hAnsi="Times New Roman" w:cs="Times New Roman"/>
          <w:sz w:val="24"/>
          <w:szCs w:val="24"/>
        </w:rPr>
        <w:t>.</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 xml:space="preserve">Such limitations serve only to discourage the manufacturers and the utilities from the investments, competition, and creativity required to stimulate investments in and improvements in smart grid and </w:t>
      </w:r>
      <w:r w:rsidR="009C0E23">
        <w:rPr>
          <w:rFonts w:ascii="Times New Roman" w:hAnsi="Times New Roman" w:cs="Times New Roman"/>
          <w:sz w:val="24"/>
          <w:szCs w:val="24"/>
        </w:rPr>
        <w:t>DR</w:t>
      </w:r>
      <w:r w:rsidR="00287B85" w:rsidRPr="00D67F17">
        <w:rPr>
          <w:rFonts w:ascii="Times New Roman" w:hAnsi="Times New Roman" w:cs="Times New Roman"/>
          <w:sz w:val="24"/>
          <w:szCs w:val="24"/>
        </w:rPr>
        <w:t>.</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The waiver should be designed in a manner that promotes innovation and investment, or at the very least, does not interfere with it.</w:t>
      </w:r>
    </w:p>
    <w:p w:rsidR="00287B85" w:rsidRDefault="00287B85" w:rsidP="00340F5B">
      <w:pPr>
        <w:rPr>
          <w:rFonts w:ascii="Times New Roman" w:hAnsi="Times New Roman" w:cs="Times New Roman"/>
          <w:sz w:val="24"/>
          <w:szCs w:val="24"/>
        </w:rPr>
      </w:pPr>
      <w:r w:rsidRPr="00D67F17">
        <w:rPr>
          <w:rFonts w:ascii="Times New Roman" w:hAnsi="Times New Roman" w:cs="Times New Roman"/>
          <w:sz w:val="24"/>
          <w:szCs w:val="24"/>
        </w:rPr>
        <w:t>If DOE concludes that the products that qualify for the waiver must be physically differentiable from most existing water heaters on the market today to qualify as “grid-enabled,” there ar</w:t>
      </w:r>
      <w:r w:rsidR="0097284E">
        <w:rPr>
          <w:rFonts w:ascii="Times New Roman" w:hAnsi="Times New Roman" w:cs="Times New Roman"/>
          <w:sz w:val="24"/>
          <w:szCs w:val="24"/>
        </w:rPr>
        <w:t>e a number of different options:</w:t>
      </w:r>
      <w:r w:rsidRPr="00D67F17">
        <w:rPr>
          <w:rFonts w:ascii="Times New Roman" w:hAnsi="Times New Roman" w:cs="Times New Roman"/>
          <w:sz w:val="24"/>
          <w:szCs w:val="24"/>
        </w:rPr>
        <w:t xml:space="preserve"> control devices</w:t>
      </w:r>
      <w:r w:rsidR="0097284E">
        <w:rPr>
          <w:rFonts w:ascii="Times New Roman" w:hAnsi="Times New Roman" w:cs="Times New Roman"/>
          <w:sz w:val="24"/>
          <w:szCs w:val="24"/>
        </w:rPr>
        <w:t>;</w:t>
      </w:r>
      <w:r w:rsidRPr="00D67F17">
        <w:rPr>
          <w:rFonts w:ascii="Times New Roman" w:hAnsi="Times New Roman" w:cs="Times New Roman"/>
          <w:sz w:val="24"/>
          <w:szCs w:val="24"/>
        </w:rPr>
        <w:t xml:space="preserve"> interfaces</w:t>
      </w:r>
      <w:r w:rsidR="0097284E">
        <w:rPr>
          <w:rFonts w:ascii="Times New Roman" w:hAnsi="Times New Roman" w:cs="Times New Roman"/>
          <w:sz w:val="24"/>
          <w:szCs w:val="24"/>
        </w:rPr>
        <w:t>;</w:t>
      </w:r>
      <w:r w:rsidRPr="00D67F17">
        <w:rPr>
          <w:rFonts w:ascii="Times New Roman" w:hAnsi="Times New Roman" w:cs="Times New Roman"/>
          <w:sz w:val="24"/>
          <w:szCs w:val="24"/>
        </w:rPr>
        <w:t xml:space="preserve"> and modified wiring schematics</w:t>
      </w:r>
      <w:r w:rsidR="004C2D71">
        <w:rPr>
          <w:rFonts w:ascii="Times New Roman" w:hAnsi="Times New Roman" w:cs="Times New Roman"/>
          <w:sz w:val="24"/>
          <w:szCs w:val="24"/>
        </w:rPr>
        <w:t xml:space="preserve"> that provide utilities easier access to control the water heaters</w:t>
      </w:r>
      <w:r w:rsidRPr="00D67F17">
        <w:rPr>
          <w:rFonts w:ascii="Times New Roman" w:hAnsi="Times New Roman" w:cs="Times New Roman"/>
          <w:sz w:val="24"/>
          <w:szCs w:val="24"/>
        </w:rPr>
        <w:t>.</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As discussed below, however, none of them are universally useful to utilities.</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 xml:space="preserve">Any controllers, interfaces, or other technologies integrated with the water heaters must be </w:t>
      </w:r>
      <w:proofErr w:type="spellStart"/>
      <w:r w:rsidRPr="00D67F17">
        <w:rPr>
          <w:rFonts w:ascii="Times New Roman" w:hAnsi="Times New Roman" w:cs="Times New Roman"/>
          <w:sz w:val="24"/>
          <w:szCs w:val="24"/>
        </w:rPr>
        <w:t>bypassable</w:t>
      </w:r>
      <w:proofErr w:type="spellEnd"/>
      <w:r w:rsidRPr="00D67F17">
        <w:rPr>
          <w:rFonts w:ascii="Times New Roman" w:hAnsi="Times New Roman" w:cs="Times New Roman"/>
          <w:sz w:val="24"/>
          <w:szCs w:val="24"/>
        </w:rPr>
        <w:t xml:space="preserve"> to leave utilities the ability to use the controllers or interfaces that are consistent with their systems.</w:t>
      </w:r>
      <w:r w:rsidR="006A2329">
        <w:rPr>
          <w:rFonts w:ascii="Times New Roman" w:hAnsi="Times New Roman" w:cs="Times New Roman"/>
          <w:sz w:val="24"/>
          <w:szCs w:val="24"/>
        </w:rPr>
        <w:t xml:space="preserve"> </w:t>
      </w:r>
      <w:r w:rsidRPr="00D67F17">
        <w:rPr>
          <w:rFonts w:ascii="Times New Roman" w:hAnsi="Times New Roman" w:cs="Times New Roman"/>
          <w:sz w:val="24"/>
          <w:szCs w:val="24"/>
        </w:rPr>
        <w:t xml:space="preserve">Given the heavy emphasis today on ensuring “interoperability,” it would be </w:t>
      </w:r>
      <w:r w:rsidR="004C2D71">
        <w:rPr>
          <w:rFonts w:ascii="Times New Roman" w:hAnsi="Times New Roman" w:cs="Times New Roman"/>
          <w:sz w:val="24"/>
          <w:szCs w:val="24"/>
        </w:rPr>
        <w:t>highly contradictory for</w:t>
      </w:r>
      <w:r w:rsidRPr="00D67F17">
        <w:rPr>
          <w:rFonts w:ascii="Times New Roman" w:hAnsi="Times New Roman" w:cs="Times New Roman"/>
          <w:sz w:val="24"/>
          <w:szCs w:val="24"/>
        </w:rPr>
        <w:t xml:space="preserve"> DOE to require water heaters to be manufactured in a manner that made them non-interoperable with utility </w:t>
      </w:r>
      <w:r w:rsidR="009C0E23">
        <w:rPr>
          <w:rFonts w:ascii="Times New Roman" w:hAnsi="Times New Roman" w:cs="Times New Roman"/>
          <w:sz w:val="24"/>
          <w:szCs w:val="24"/>
        </w:rPr>
        <w:t>DR</w:t>
      </w:r>
      <w:r w:rsidRPr="00D67F17">
        <w:rPr>
          <w:rFonts w:ascii="Times New Roman" w:hAnsi="Times New Roman" w:cs="Times New Roman"/>
          <w:sz w:val="24"/>
          <w:szCs w:val="24"/>
        </w:rPr>
        <w:t xml:space="preserve"> systems.</w:t>
      </w:r>
    </w:p>
    <w:p w:rsidR="00FF7F10" w:rsidRPr="00FF7F10" w:rsidRDefault="00FF7F10" w:rsidP="00340F5B">
      <w:pPr>
        <w:rPr>
          <w:rFonts w:ascii="Times New Roman" w:hAnsi="Times New Roman" w:cs="Times New Roman"/>
          <w:b/>
          <w:sz w:val="24"/>
          <w:szCs w:val="24"/>
        </w:rPr>
      </w:pPr>
      <w:r>
        <w:rPr>
          <w:rFonts w:ascii="Times New Roman" w:hAnsi="Times New Roman" w:cs="Times New Roman"/>
          <w:b/>
          <w:sz w:val="24"/>
          <w:szCs w:val="24"/>
        </w:rPr>
        <w:t>INSERT HERE EXPLANATION WHY A ONE-SIZE-FITS-ALL CONTROLLER OR INTERFACE AFFIXED TO THE WATER HEATER WOULDN’T WORK FOR YOU AND YOUR DEMAND RESPONSE PROGRAM</w:t>
      </w:r>
    </w:p>
    <w:p w:rsidR="00340F5B" w:rsidRDefault="00FF7F10" w:rsidP="002116EA">
      <w:pPr>
        <w:rPr>
          <w:rFonts w:ascii="Times New Roman" w:hAnsi="Times New Roman" w:cs="Times New Roman"/>
          <w:sz w:val="24"/>
          <w:szCs w:val="24"/>
        </w:rPr>
      </w:pPr>
      <w:r>
        <w:rPr>
          <w:rFonts w:ascii="Times New Roman" w:hAnsi="Times New Roman" w:cs="Times New Roman"/>
          <w:sz w:val="24"/>
          <w:szCs w:val="24"/>
        </w:rPr>
        <w:t>We</w:t>
      </w:r>
      <w:r w:rsidR="00287B85" w:rsidRPr="00D67F17">
        <w:rPr>
          <w:rFonts w:ascii="Times New Roman" w:hAnsi="Times New Roman" w:cs="Times New Roman"/>
          <w:sz w:val="24"/>
          <w:szCs w:val="24"/>
        </w:rPr>
        <w:t xml:space="preserve"> understand that DOE is concerned about leakage – water heaters produced </w:t>
      </w:r>
      <w:r w:rsidR="00FD2C4B">
        <w:rPr>
          <w:rFonts w:ascii="Times New Roman" w:hAnsi="Times New Roman" w:cs="Times New Roman"/>
          <w:sz w:val="24"/>
          <w:szCs w:val="24"/>
        </w:rPr>
        <w:t>pursuant to the waiver</w:t>
      </w:r>
      <w:r w:rsidR="00287B85" w:rsidRPr="00D67F17">
        <w:rPr>
          <w:rFonts w:ascii="Times New Roman" w:hAnsi="Times New Roman" w:cs="Times New Roman"/>
          <w:sz w:val="24"/>
          <w:szCs w:val="24"/>
        </w:rPr>
        <w:t xml:space="preserve"> used simply to provide hot water.</w:t>
      </w:r>
      <w:r w:rsidR="006A2329">
        <w:rPr>
          <w:rFonts w:ascii="Times New Roman" w:hAnsi="Times New Roman" w:cs="Times New Roman"/>
          <w:sz w:val="24"/>
          <w:szCs w:val="24"/>
        </w:rPr>
        <w:t xml:space="preserve"> </w:t>
      </w:r>
      <w:r>
        <w:rPr>
          <w:rFonts w:ascii="Times New Roman" w:hAnsi="Times New Roman" w:cs="Times New Roman"/>
          <w:sz w:val="24"/>
          <w:szCs w:val="24"/>
        </w:rPr>
        <w:t>We</w:t>
      </w:r>
      <w:r w:rsidR="00287B85" w:rsidRPr="00D67F17">
        <w:rPr>
          <w:rFonts w:ascii="Times New Roman" w:hAnsi="Times New Roman" w:cs="Times New Roman"/>
          <w:sz w:val="24"/>
          <w:szCs w:val="24"/>
        </w:rPr>
        <w:t xml:space="preserve"> consider it unlikely that there will be much leakage.</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 xml:space="preserve">However, </w:t>
      </w:r>
      <w:r>
        <w:rPr>
          <w:rFonts w:ascii="Times New Roman" w:hAnsi="Times New Roman" w:cs="Times New Roman"/>
          <w:sz w:val="24"/>
          <w:szCs w:val="24"/>
        </w:rPr>
        <w:t>if necessary, we could</w:t>
      </w:r>
      <w:r w:rsidR="00287B85" w:rsidRPr="00D67F17">
        <w:rPr>
          <w:rFonts w:ascii="Times New Roman" w:hAnsi="Times New Roman" w:cs="Times New Roman"/>
          <w:sz w:val="24"/>
          <w:szCs w:val="24"/>
        </w:rPr>
        <w:t xml:space="preserve"> support the imposition o</w:t>
      </w:r>
      <w:r w:rsidR="0097284E">
        <w:rPr>
          <w:rFonts w:ascii="Times New Roman" w:hAnsi="Times New Roman" w:cs="Times New Roman"/>
          <w:sz w:val="24"/>
          <w:szCs w:val="24"/>
        </w:rPr>
        <w:t xml:space="preserve">f simple post </w:t>
      </w:r>
      <w:r w:rsidR="00287B85" w:rsidRPr="00D67F17">
        <w:rPr>
          <w:rFonts w:ascii="Times New Roman" w:hAnsi="Times New Roman" w:cs="Times New Roman"/>
          <w:sz w:val="24"/>
          <w:szCs w:val="24"/>
        </w:rPr>
        <w:t xml:space="preserve">hoc reporting requirements on the industry, so that DOE can monitor how many water heaters are produced pursuant to the waiver and how many water heaters are being integrated into utility </w:t>
      </w:r>
      <w:r w:rsidR="009C0E23">
        <w:rPr>
          <w:rFonts w:ascii="Times New Roman" w:hAnsi="Times New Roman" w:cs="Times New Roman"/>
          <w:sz w:val="24"/>
          <w:szCs w:val="24"/>
        </w:rPr>
        <w:t>DR</w:t>
      </w:r>
      <w:r w:rsidR="00287B85" w:rsidRPr="00D67F17">
        <w:rPr>
          <w:rFonts w:ascii="Times New Roman" w:hAnsi="Times New Roman" w:cs="Times New Roman"/>
          <w:sz w:val="24"/>
          <w:szCs w:val="24"/>
        </w:rPr>
        <w:t xml:space="preserve"> programs.</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 xml:space="preserve">While any such reporting is likely to be imperfect, it should give DOE a sense of the number of water heaters in the market that may not be purchased for use in </w:t>
      </w:r>
      <w:r w:rsidR="009C0E23">
        <w:rPr>
          <w:rFonts w:ascii="Times New Roman" w:hAnsi="Times New Roman" w:cs="Times New Roman"/>
          <w:sz w:val="24"/>
          <w:szCs w:val="24"/>
        </w:rPr>
        <w:t>DR</w:t>
      </w:r>
      <w:r w:rsidR="00287B85" w:rsidRPr="00D67F17">
        <w:rPr>
          <w:rFonts w:ascii="Times New Roman" w:hAnsi="Times New Roman" w:cs="Times New Roman"/>
          <w:sz w:val="24"/>
          <w:szCs w:val="24"/>
        </w:rPr>
        <w:t xml:space="preserve"> programs.</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If that number is too high, then DOE could take action in 2017 or 2018 to modify or terminate the waiver program effective 2020 or 2021.</w:t>
      </w:r>
      <w:r w:rsidR="006A2329">
        <w:rPr>
          <w:rFonts w:ascii="Times New Roman" w:hAnsi="Times New Roman" w:cs="Times New Roman"/>
          <w:sz w:val="24"/>
          <w:szCs w:val="24"/>
        </w:rPr>
        <w:t xml:space="preserve"> </w:t>
      </w:r>
      <w:r w:rsidR="00287B85" w:rsidRPr="00D67F17">
        <w:rPr>
          <w:rFonts w:ascii="Times New Roman" w:hAnsi="Times New Roman" w:cs="Times New Roman"/>
          <w:sz w:val="24"/>
          <w:szCs w:val="24"/>
        </w:rPr>
        <w:t>That would limit the degree to which the waiver could lead to extensive leakage, without denying manufact</w:t>
      </w:r>
      <w:r w:rsidR="006B44F5">
        <w:rPr>
          <w:rFonts w:ascii="Times New Roman" w:hAnsi="Times New Roman" w:cs="Times New Roman"/>
          <w:sz w:val="24"/>
          <w:szCs w:val="24"/>
        </w:rPr>
        <w:t>urers, utilities, or consumers the</w:t>
      </w:r>
      <w:r w:rsidR="00287B85" w:rsidRPr="00D67F17">
        <w:rPr>
          <w:rFonts w:ascii="Times New Roman" w:hAnsi="Times New Roman" w:cs="Times New Roman"/>
          <w:sz w:val="24"/>
          <w:szCs w:val="24"/>
        </w:rPr>
        <w:t xml:space="preserve"> degree of certainty required to support the utility </w:t>
      </w:r>
      <w:r w:rsidR="009C0E23">
        <w:rPr>
          <w:rFonts w:ascii="Times New Roman" w:hAnsi="Times New Roman" w:cs="Times New Roman"/>
          <w:sz w:val="24"/>
          <w:szCs w:val="24"/>
        </w:rPr>
        <w:t>DR</w:t>
      </w:r>
      <w:r w:rsidR="00287B85" w:rsidRPr="00D67F17">
        <w:rPr>
          <w:rFonts w:ascii="Times New Roman" w:hAnsi="Times New Roman" w:cs="Times New Roman"/>
          <w:sz w:val="24"/>
          <w:szCs w:val="24"/>
        </w:rPr>
        <w:t xml:space="preserve"> programs.</w:t>
      </w:r>
      <w:r w:rsidR="00340F5B" w:rsidRPr="00D67F17">
        <w:rPr>
          <w:rFonts w:ascii="Times New Roman" w:hAnsi="Times New Roman" w:cs="Times New Roman"/>
          <w:sz w:val="24"/>
          <w:szCs w:val="24"/>
        </w:rPr>
        <w:t xml:space="preserve"> </w:t>
      </w:r>
    </w:p>
    <w:p w:rsidR="00C43F9C" w:rsidRPr="00D67F17" w:rsidRDefault="00C43F9C" w:rsidP="002116EA">
      <w:pPr>
        <w:rPr>
          <w:rFonts w:ascii="Times New Roman" w:hAnsi="Times New Roman" w:cs="Times New Roman"/>
          <w:sz w:val="24"/>
          <w:szCs w:val="24"/>
        </w:rPr>
      </w:pPr>
    </w:p>
    <w:p w:rsidR="007A3608" w:rsidRDefault="00FB50DB" w:rsidP="007A3608">
      <w:pPr>
        <w:pStyle w:val="Heading1"/>
        <w:numPr>
          <w:ilvl w:val="0"/>
          <w:numId w:val="7"/>
        </w:numPr>
        <w:spacing w:before="0" w:line="240" w:lineRule="auto"/>
        <w:rPr>
          <w:rFonts w:ascii="Times New Roman" w:hAnsi="Times New Roman" w:cs="Times New Roman"/>
          <w:color w:val="auto"/>
          <w:sz w:val="24"/>
          <w:szCs w:val="24"/>
        </w:rPr>
      </w:pPr>
      <w:bookmarkStart w:id="4" w:name="_Toc352932993"/>
      <w:r>
        <w:rPr>
          <w:rFonts w:ascii="Times New Roman" w:hAnsi="Times New Roman" w:cs="Times New Roman"/>
          <w:color w:val="auto"/>
          <w:sz w:val="24"/>
          <w:szCs w:val="24"/>
        </w:rPr>
        <w:t>Consistent</w:t>
      </w:r>
      <w:r w:rsidR="00487B44">
        <w:rPr>
          <w:rFonts w:ascii="Times New Roman" w:hAnsi="Times New Roman" w:cs="Times New Roman"/>
          <w:color w:val="auto"/>
          <w:sz w:val="24"/>
          <w:szCs w:val="24"/>
        </w:rPr>
        <w:t xml:space="preserve"> Federal Policy</w:t>
      </w:r>
      <w:r>
        <w:rPr>
          <w:rFonts w:ascii="Times New Roman" w:hAnsi="Times New Roman" w:cs="Times New Roman"/>
          <w:color w:val="auto"/>
          <w:sz w:val="24"/>
          <w:szCs w:val="24"/>
        </w:rPr>
        <w:t xml:space="preserve"> Makes Clear the Need for a Separate Classification or Simple Waiver</w:t>
      </w:r>
      <w:bookmarkEnd w:id="4"/>
    </w:p>
    <w:p w:rsidR="007A3608" w:rsidRPr="007A3608" w:rsidRDefault="007A3608" w:rsidP="007A3608">
      <w:pPr>
        <w:spacing w:line="240" w:lineRule="auto"/>
      </w:pPr>
    </w:p>
    <w:p w:rsidR="00C737AF" w:rsidRPr="00494449" w:rsidRDefault="00C737AF" w:rsidP="007A3608">
      <w:pPr>
        <w:spacing w:line="240" w:lineRule="auto"/>
        <w:rPr>
          <w:rFonts w:ascii="Times New Roman" w:hAnsi="Times New Roman" w:cs="Times New Roman"/>
          <w:sz w:val="24"/>
          <w:szCs w:val="24"/>
        </w:rPr>
      </w:pPr>
      <w:r w:rsidRPr="00494449">
        <w:rPr>
          <w:rFonts w:ascii="Times New Roman" w:hAnsi="Times New Roman" w:cs="Times New Roman"/>
          <w:sz w:val="24"/>
          <w:szCs w:val="24"/>
        </w:rPr>
        <w:t>As early as 1978, in the Public Utility Regulatory Policies Act</w:t>
      </w:r>
      <w:r w:rsidR="006B44F5">
        <w:rPr>
          <w:rFonts w:ascii="Times New Roman" w:hAnsi="Times New Roman" w:cs="Times New Roman"/>
          <w:sz w:val="24"/>
          <w:szCs w:val="24"/>
        </w:rPr>
        <w:t xml:space="preserve"> (“PURPA”)</w:t>
      </w:r>
      <w:r w:rsidRPr="00494449">
        <w:rPr>
          <w:rFonts w:ascii="Times New Roman" w:hAnsi="Times New Roman" w:cs="Times New Roman"/>
          <w:sz w:val="24"/>
          <w:szCs w:val="24"/>
        </w:rPr>
        <w:t xml:space="preserve">, Congress established as Federal Policy that “[e]ach electric utility shall offer to its electric consumers such load management techniques as the State regulatory authority (or the </w:t>
      </w:r>
      <w:proofErr w:type="spellStart"/>
      <w:r w:rsidRPr="00494449">
        <w:rPr>
          <w:rFonts w:ascii="Times New Roman" w:hAnsi="Times New Roman" w:cs="Times New Roman"/>
          <w:sz w:val="24"/>
          <w:szCs w:val="24"/>
        </w:rPr>
        <w:t>nonregulated</w:t>
      </w:r>
      <w:proofErr w:type="spellEnd"/>
      <w:r w:rsidRPr="00494449">
        <w:rPr>
          <w:rFonts w:ascii="Times New Roman" w:hAnsi="Times New Roman" w:cs="Times New Roman"/>
          <w:sz w:val="24"/>
          <w:szCs w:val="24"/>
        </w:rPr>
        <w:t xml:space="preserve"> electric utility) has </w:t>
      </w:r>
      <w:r w:rsidRPr="00494449">
        <w:rPr>
          <w:rFonts w:ascii="Times New Roman" w:hAnsi="Times New Roman" w:cs="Times New Roman"/>
          <w:sz w:val="24"/>
          <w:szCs w:val="24"/>
        </w:rPr>
        <w:lastRenderedPageBreak/>
        <w:t>determined will – (A) be practicable and cost effective . . . (B) be reliable, and (C) provide useful energy or capacity management advan</w:t>
      </w:r>
      <w:r w:rsidR="0097284E">
        <w:rPr>
          <w:rFonts w:ascii="Times New Roman" w:hAnsi="Times New Roman" w:cs="Times New Roman"/>
          <w:sz w:val="24"/>
          <w:szCs w:val="24"/>
        </w:rPr>
        <w:t>tages to the electric utility.”</w:t>
      </w:r>
      <w:r w:rsidR="0097284E">
        <w:rPr>
          <w:rStyle w:val="FootnoteReference"/>
          <w:rFonts w:ascii="Times New Roman" w:hAnsi="Times New Roman" w:cs="Times New Roman"/>
          <w:sz w:val="24"/>
          <w:szCs w:val="24"/>
        </w:rPr>
        <w:footnoteReference w:id="9"/>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Congress reaffirmed that policy in 2005, in the Energy Policy Act</w:t>
      </w:r>
      <w:r w:rsidR="006B44F5">
        <w:rPr>
          <w:rFonts w:ascii="Times New Roman" w:hAnsi="Times New Roman" w:cs="Times New Roman"/>
          <w:sz w:val="24"/>
          <w:szCs w:val="24"/>
        </w:rPr>
        <w:t xml:space="preserve"> (“</w:t>
      </w:r>
      <w:proofErr w:type="spellStart"/>
      <w:r w:rsidR="006B44F5">
        <w:rPr>
          <w:rFonts w:ascii="Times New Roman" w:hAnsi="Times New Roman" w:cs="Times New Roman"/>
          <w:sz w:val="24"/>
          <w:szCs w:val="24"/>
        </w:rPr>
        <w:t>EPAct</w:t>
      </w:r>
      <w:proofErr w:type="spellEnd"/>
      <w:r w:rsidR="006B44F5">
        <w:rPr>
          <w:rFonts w:ascii="Times New Roman" w:hAnsi="Times New Roman" w:cs="Times New Roman"/>
          <w:sz w:val="24"/>
          <w:szCs w:val="24"/>
        </w:rPr>
        <w:t>”)</w:t>
      </w:r>
      <w:r w:rsidRPr="00494449">
        <w:rPr>
          <w:rFonts w:ascii="Times New Roman" w:hAnsi="Times New Roman" w:cs="Times New Roman"/>
          <w:sz w:val="24"/>
          <w:szCs w:val="24"/>
        </w:rPr>
        <w:t>.</w:t>
      </w:r>
      <w:r w:rsidR="006A2329">
        <w:rPr>
          <w:rFonts w:ascii="Times New Roman" w:hAnsi="Times New Roman" w:cs="Times New Roman"/>
          <w:sz w:val="24"/>
          <w:szCs w:val="24"/>
        </w:rPr>
        <w:t xml:space="preserve"> </w:t>
      </w:r>
      <w:r w:rsidR="00012DEE">
        <w:rPr>
          <w:rFonts w:ascii="Times New Roman" w:hAnsi="Times New Roman" w:cs="Times New Roman"/>
          <w:sz w:val="24"/>
          <w:szCs w:val="24"/>
        </w:rPr>
        <w:t>In S</w:t>
      </w:r>
      <w:r w:rsidRPr="00494449">
        <w:rPr>
          <w:rFonts w:ascii="Times New Roman" w:hAnsi="Times New Roman" w:cs="Times New Roman"/>
          <w:sz w:val="24"/>
          <w:szCs w:val="24"/>
        </w:rPr>
        <w:t>ection 1252(d), Con</w:t>
      </w:r>
      <w:r w:rsidR="006C7015">
        <w:rPr>
          <w:rFonts w:ascii="Times New Roman" w:hAnsi="Times New Roman" w:cs="Times New Roman"/>
          <w:sz w:val="24"/>
          <w:szCs w:val="24"/>
        </w:rPr>
        <w:t xml:space="preserve">gress directed the Secretary </w:t>
      </w:r>
      <w:r w:rsidRPr="00494449">
        <w:rPr>
          <w:rFonts w:ascii="Times New Roman" w:hAnsi="Times New Roman" w:cs="Times New Roman"/>
          <w:sz w:val="24"/>
          <w:szCs w:val="24"/>
        </w:rPr>
        <w:t xml:space="preserve">to work with states, utilities, other energy providers and advanced metering and communications experts to identify and address barriers to the adoption of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programs and directed the Secretary to provide Congress with a report that identifies and quantifies the national benefits of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and makes a recommendation on achieving specific levels of such benefit.</w:t>
      </w:r>
      <w:r w:rsidR="00012DEE">
        <w:rPr>
          <w:rStyle w:val="FootnoteReference"/>
          <w:rFonts w:ascii="Times New Roman" w:hAnsi="Times New Roman" w:cs="Times New Roman"/>
          <w:sz w:val="24"/>
          <w:szCs w:val="24"/>
        </w:rPr>
        <w:footnoteReference w:id="10"/>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Congress further announced that “[i]t is the policy of the United States to encourage States to coordinate, on a regional basis, State energy policies provide reliable and affordable </w:t>
      </w:r>
      <w:r w:rsidR="00012DEE">
        <w:rPr>
          <w:rFonts w:ascii="Times New Roman" w:hAnsi="Times New Roman" w:cs="Times New Roman"/>
          <w:sz w:val="24"/>
          <w:szCs w:val="24"/>
        </w:rPr>
        <w:t>demand response</w:t>
      </w:r>
      <w:r w:rsidRPr="00494449">
        <w:rPr>
          <w:rFonts w:ascii="Times New Roman" w:hAnsi="Times New Roman" w:cs="Times New Roman"/>
          <w:sz w:val="24"/>
          <w:szCs w:val="24"/>
        </w:rPr>
        <w:t xml:space="preserve"> services to the public</w:t>
      </w:r>
      <w:r w:rsidR="006C7015">
        <w:rPr>
          <w:rFonts w:ascii="Times New Roman" w:hAnsi="Times New Roman" w:cs="Times New Roman"/>
          <w:sz w:val="24"/>
          <w:szCs w:val="24"/>
        </w:rPr>
        <w:t xml:space="preserve">” and directed the Secretary </w:t>
      </w:r>
      <w:r w:rsidRPr="00494449">
        <w:rPr>
          <w:rFonts w:ascii="Times New Roman" w:hAnsi="Times New Roman" w:cs="Times New Roman"/>
          <w:sz w:val="24"/>
          <w:szCs w:val="24"/>
        </w:rPr>
        <w:t>to provide technical assistance to the states in that effort.</w:t>
      </w:r>
      <w:r w:rsidR="00037AA8">
        <w:rPr>
          <w:rStyle w:val="FootnoteReference"/>
          <w:rFonts w:ascii="Times New Roman" w:hAnsi="Times New Roman" w:cs="Times New Roman"/>
          <w:sz w:val="24"/>
          <w:szCs w:val="24"/>
        </w:rPr>
        <w:footnoteReference w:id="11"/>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Congress went on to announce that “[i]t is the policy of the United States that time-based pricing and other forms of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 . . shall be encouraged, the deployment of such technology and devices that enable electricity customers to participate in such pricing and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systems shall be facilitated, and unnecessary barriers to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participation in energy, capacity, and ancillary service markets shall be eliminated.</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It is further the policy of the United States that the benefits of such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that accrue to those not deploying such technology and devices, but who are part of the same regional electricity entity, shall be recognized.”</w:t>
      </w:r>
      <w:r w:rsidR="0097284E">
        <w:rPr>
          <w:rStyle w:val="FootnoteReference"/>
          <w:rFonts w:ascii="Times New Roman" w:hAnsi="Times New Roman" w:cs="Times New Roman"/>
          <w:sz w:val="24"/>
          <w:szCs w:val="24"/>
        </w:rPr>
        <w:footnoteReference w:id="12"/>
      </w:r>
      <w:r w:rsidR="006A2329">
        <w:rPr>
          <w:rFonts w:ascii="Times New Roman" w:hAnsi="Times New Roman" w:cs="Times New Roman"/>
          <w:sz w:val="24"/>
          <w:szCs w:val="24"/>
        </w:rPr>
        <w:t xml:space="preserve"> </w:t>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 xml:space="preserve">In response to </w:t>
      </w:r>
      <w:r w:rsidR="00F74E25">
        <w:rPr>
          <w:rFonts w:ascii="Times New Roman" w:hAnsi="Times New Roman" w:cs="Times New Roman"/>
          <w:sz w:val="24"/>
          <w:szCs w:val="24"/>
        </w:rPr>
        <w:t>Section</w:t>
      </w:r>
      <w:r w:rsidRPr="00494449">
        <w:rPr>
          <w:rFonts w:ascii="Times New Roman" w:hAnsi="Times New Roman" w:cs="Times New Roman"/>
          <w:sz w:val="24"/>
          <w:szCs w:val="24"/>
        </w:rPr>
        <w:t xml:space="preserve"> 1252, DOE submitted to Congress a report </w:t>
      </w:r>
      <w:r w:rsidR="00F74E25">
        <w:rPr>
          <w:rFonts w:ascii="Times New Roman" w:hAnsi="Times New Roman" w:cs="Times New Roman"/>
          <w:sz w:val="24"/>
          <w:szCs w:val="24"/>
        </w:rPr>
        <w:t xml:space="preserve">titled </w:t>
      </w:r>
      <w:r w:rsidRPr="00F74E25">
        <w:rPr>
          <w:rFonts w:ascii="Times New Roman" w:hAnsi="Times New Roman" w:cs="Times New Roman"/>
          <w:i/>
          <w:sz w:val="24"/>
          <w:szCs w:val="24"/>
        </w:rPr>
        <w:t xml:space="preserve">Benefits of </w:t>
      </w:r>
      <w:r w:rsidR="00F74E25" w:rsidRPr="00F74E25">
        <w:rPr>
          <w:rFonts w:ascii="Times New Roman" w:hAnsi="Times New Roman" w:cs="Times New Roman"/>
          <w:i/>
          <w:sz w:val="24"/>
          <w:szCs w:val="24"/>
        </w:rPr>
        <w:t>Demand Response</w:t>
      </w:r>
      <w:r w:rsidRPr="00F74E25">
        <w:rPr>
          <w:rFonts w:ascii="Times New Roman" w:hAnsi="Times New Roman" w:cs="Times New Roman"/>
          <w:i/>
          <w:sz w:val="24"/>
          <w:szCs w:val="24"/>
        </w:rPr>
        <w:t xml:space="preserve"> in Electricity Markets and Recommendations for Achieving Them</w:t>
      </w:r>
      <w:r w:rsidRPr="00494449">
        <w:rPr>
          <w:rFonts w:ascii="Times New Roman" w:hAnsi="Times New Roman" w:cs="Times New Roman"/>
          <w:sz w:val="24"/>
          <w:szCs w:val="24"/>
        </w:rPr>
        <w:t>.</w:t>
      </w:r>
      <w:r w:rsidR="00214CBB">
        <w:rPr>
          <w:rStyle w:val="FootnoteReference"/>
          <w:rFonts w:ascii="Times New Roman" w:hAnsi="Times New Roman" w:cs="Times New Roman"/>
          <w:sz w:val="24"/>
          <w:szCs w:val="24"/>
        </w:rPr>
        <w:footnoteReference w:id="13"/>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In that report, the Secretary </w:t>
      </w:r>
      <w:r w:rsidRPr="004C2D71">
        <w:rPr>
          <w:rFonts w:ascii="Times New Roman" w:hAnsi="Times New Roman" w:cs="Times New Roman"/>
          <w:sz w:val="24"/>
          <w:szCs w:val="24"/>
        </w:rPr>
        <w:t>enumerated</w:t>
      </w:r>
      <w:r w:rsidRPr="00494449">
        <w:rPr>
          <w:rFonts w:ascii="Times New Roman" w:hAnsi="Times New Roman" w:cs="Times New Roman"/>
          <w:sz w:val="24"/>
          <w:szCs w:val="24"/>
        </w:rPr>
        <w:t xml:space="preserve"> </w:t>
      </w:r>
      <w:r w:rsidR="00FD2C4B">
        <w:rPr>
          <w:rFonts w:ascii="Times New Roman" w:hAnsi="Times New Roman" w:cs="Times New Roman"/>
          <w:sz w:val="24"/>
          <w:szCs w:val="24"/>
        </w:rPr>
        <w:t xml:space="preserve">many of </w:t>
      </w:r>
      <w:r w:rsidRPr="00494449">
        <w:rPr>
          <w:rFonts w:ascii="Times New Roman" w:hAnsi="Times New Roman" w:cs="Times New Roman"/>
          <w:sz w:val="24"/>
          <w:szCs w:val="24"/>
        </w:rPr>
        <w:t xml:space="preserve">the benefits of </w:t>
      </w:r>
      <w:r w:rsidR="009C0E23">
        <w:rPr>
          <w:rFonts w:ascii="Times New Roman" w:hAnsi="Times New Roman" w:cs="Times New Roman"/>
          <w:sz w:val="24"/>
          <w:szCs w:val="24"/>
        </w:rPr>
        <w:t>DR</w:t>
      </w:r>
      <w:r w:rsidRPr="00494449">
        <w:rPr>
          <w:rFonts w:ascii="Times New Roman" w:hAnsi="Times New Roman" w:cs="Times New Roman"/>
          <w:sz w:val="24"/>
          <w:szCs w:val="24"/>
        </w:rPr>
        <w:t>, including participant financial benefits, market-wide financial benefits, reliability benefits, and market performance benefits.</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The Secretary then </w:t>
      </w:r>
      <w:r w:rsidR="00FD2C4B" w:rsidRPr="00494449">
        <w:rPr>
          <w:rFonts w:ascii="Times New Roman" w:hAnsi="Times New Roman" w:cs="Times New Roman"/>
          <w:sz w:val="24"/>
          <w:szCs w:val="24"/>
        </w:rPr>
        <w:t>recommend</w:t>
      </w:r>
      <w:r w:rsidR="00FD2C4B">
        <w:rPr>
          <w:rFonts w:ascii="Times New Roman" w:hAnsi="Times New Roman" w:cs="Times New Roman"/>
          <w:sz w:val="24"/>
          <w:szCs w:val="24"/>
        </w:rPr>
        <w:t>ed</w:t>
      </w:r>
      <w:r w:rsidR="00FD2C4B" w:rsidRPr="00494449">
        <w:rPr>
          <w:rFonts w:ascii="Times New Roman" w:hAnsi="Times New Roman" w:cs="Times New Roman"/>
          <w:sz w:val="24"/>
          <w:szCs w:val="24"/>
        </w:rPr>
        <w:t xml:space="preserve"> </w:t>
      </w:r>
      <w:r w:rsidRPr="00494449">
        <w:rPr>
          <w:rFonts w:ascii="Times New Roman" w:hAnsi="Times New Roman" w:cs="Times New Roman"/>
          <w:sz w:val="24"/>
          <w:szCs w:val="24"/>
        </w:rPr>
        <w:t xml:space="preserve">that DOE encourage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nationwide through approaches that included improving incentive-based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strengthening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analysis and valuation, integrating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into resource planning, adopting enabling technologies, and enhancing Federal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actions.</w:t>
      </w:r>
      <w:r w:rsidR="0097284E">
        <w:rPr>
          <w:rStyle w:val="FootnoteReference"/>
          <w:rFonts w:ascii="Times New Roman" w:hAnsi="Times New Roman" w:cs="Times New Roman"/>
          <w:sz w:val="24"/>
          <w:szCs w:val="24"/>
        </w:rPr>
        <w:footnoteReference w:id="14"/>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That report expressly noted that traditional load management programs, including direct load control of residential water heaters, have “an established track record of providing cost-effective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[and] should be ma</w:t>
      </w:r>
      <w:r w:rsidR="0097284E">
        <w:rPr>
          <w:rFonts w:ascii="Times New Roman" w:hAnsi="Times New Roman" w:cs="Times New Roman"/>
          <w:sz w:val="24"/>
          <w:szCs w:val="24"/>
        </w:rPr>
        <w:t>intained or expanded.”</w:t>
      </w:r>
      <w:r w:rsidR="0097284E">
        <w:rPr>
          <w:rStyle w:val="FootnoteReference"/>
          <w:rFonts w:ascii="Times New Roman" w:hAnsi="Times New Roman" w:cs="Times New Roman"/>
          <w:sz w:val="24"/>
          <w:szCs w:val="24"/>
        </w:rPr>
        <w:footnoteReference w:id="15"/>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 xml:space="preserve">Congress expressed its support for </w:t>
      </w:r>
      <w:r w:rsidR="009C0E23">
        <w:rPr>
          <w:rFonts w:ascii="Times New Roman" w:hAnsi="Times New Roman" w:cs="Times New Roman"/>
          <w:sz w:val="24"/>
          <w:szCs w:val="24"/>
        </w:rPr>
        <w:t>DR</w:t>
      </w:r>
      <w:r w:rsidR="006B44F5">
        <w:rPr>
          <w:rFonts w:ascii="Times New Roman" w:hAnsi="Times New Roman" w:cs="Times New Roman"/>
          <w:sz w:val="24"/>
          <w:szCs w:val="24"/>
        </w:rPr>
        <w:t xml:space="preserve"> yet again</w:t>
      </w:r>
      <w:r w:rsidRPr="00494449">
        <w:rPr>
          <w:rFonts w:ascii="Times New Roman" w:hAnsi="Times New Roman" w:cs="Times New Roman"/>
          <w:sz w:val="24"/>
          <w:szCs w:val="24"/>
        </w:rPr>
        <w:t xml:space="preserve"> in the Energy Independence and Security Act of 2007 (“EISA”).</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In </w:t>
      </w:r>
      <w:r w:rsidR="0097284E">
        <w:rPr>
          <w:rFonts w:ascii="Times New Roman" w:hAnsi="Times New Roman" w:cs="Times New Roman"/>
          <w:sz w:val="24"/>
          <w:szCs w:val="24"/>
        </w:rPr>
        <w:t>S</w:t>
      </w:r>
      <w:r w:rsidRPr="00494449">
        <w:rPr>
          <w:rFonts w:ascii="Times New Roman" w:hAnsi="Times New Roman" w:cs="Times New Roman"/>
          <w:sz w:val="24"/>
          <w:szCs w:val="24"/>
        </w:rPr>
        <w:t>ection 1301, Congress stated:</w:t>
      </w:r>
    </w:p>
    <w:p w:rsidR="00C737AF" w:rsidRPr="00494449" w:rsidRDefault="00C737AF" w:rsidP="006B44F5">
      <w:pPr>
        <w:ind w:left="720" w:right="720"/>
        <w:jc w:val="both"/>
        <w:rPr>
          <w:rFonts w:ascii="Times New Roman" w:hAnsi="Times New Roman" w:cs="Times New Roman"/>
          <w:sz w:val="24"/>
          <w:szCs w:val="24"/>
        </w:rPr>
      </w:pPr>
      <w:r w:rsidRPr="00494449">
        <w:rPr>
          <w:rFonts w:ascii="Times New Roman" w:hAnsi="Times New Roman" w:cs="Times New Roman"/>
          <w:sz w:val="24"/>
          <w:szCs w:val="24"/>
        </w:rPr>
        <w:lastRenderedPageBreak/>
        <w:t xml:space="preserve">[i]t is the policy of the United States to support the modernization of the Nation’s electricity transmission and distribution system to maintain a reliable and secure electricity infrastructure that can meet future demand growth and to achieve each of the following, which together characterize a Smart Grid: . . . (4) Development and incorporation of </w:t>
      </w:r>
      <w:r w:rsidR="009C0E23">
        <w:rPr>
          <w:rFonts w:ascii="Times New Roman" w:hAnsi="Times New Roman" w:cs="Times New Roman"/>
          <w:sz w:val="24"/>
          <w:szCs w:val="24"/>
        </w:rPr>
        <w:t>DR</w:t>
      </w:r>
      <w:r w:rsidRPr="00494449">
        <w:rPr>
          <w:rFonts w:ascii="Times New Roman" w:hAnsi="Times New Roman" w:cs="Times New Roman"/>
          <w:sz w:val="24"/>
          <w:szCs w:val="24"/>
        </w:rPr>
        <w:t>, demand-side resources, and energy-efficiency resources . . . (6) Integration of “smart” appliances and consumer devices . . . (7) Deployment and integration of advanced electricity storage and peak-shaving technologies. . .</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w:t>
      </w:r>
      <w:proofErr w:type="gramStart"/>
      <w:r w:rsidRPr="00494449">
        <w:rPr>
          <w:rFonts w:ascii="Times New Roman" w:hAnsi="Times New Roman" w:cs="Times New Roman"/>
          <w:sz w:val="24"/>
          <w:szCs w:val="24"/>
        </w:rPr>
        <w:t>and</w:t>
      </w:r>
      <w:proofErr w:type="gramEnd"/>
      <w:r w:rsidRPr="00494449">
        <w:rPr>
          <w:rFonts w:ascii="Times New Roman" w:hAnsi="Times New Roman" w:cs="Times New Roman"/>
          <w:sz w:val="24"/>
          <w:szCs w:val="24"/>
        </w:rPr>
        <w:t>] (10) Identification and lowering of unreasonable or unnecessary barriers to adoption of smart grid technologies, practices, and services.</w:t>
      </w:r>
      <w:r w:rsidR="0097284E">
        <w:rPr>
          <w:rStyle w:val="FootnoteReference"/>
          <w:rFonts w:ascii="Times New Roman" w:hAnsi="Times New Roman" w:cs="Times New Roman"/>
          <w:sz w:val="24"/>
          <w:szCs w:val="24"/>
        </w:rPr>
        <w:footnoteReference w:id="16"/>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 xml:space="preserve">In </w:t>
      </w:r>
      <w:r w:rsidR="0097284E">
        <w:rPr>
          <w:rFonts w:ascii="Times New Roman" w:hAnsi="Times New Roman" w:cs="Times New Roman"/>
          <w:sz w:val="24"/>
          <w:szCs w:val="24"/>
        </w:rPr>
        <w:t>Section</w:t>
      </w:r>
      <w:r w:rsidRPr="00494449">
        <w:rPr>
          <w:rFonts w:ascii="Times New Roman" w:hAnsi="Times New Roman" w:cs="Times New Roman"/>
          <w:sz w:val="24"/>
          <w:szCs w:val="24"/>
        </w:rPr>
        <w:t xml:space="preserve"> 529 of EISA, Congress went beyond announcing the policy of the United States and directed the Federal Energy Regulatory Commission (“FERC”) to conduct a national assessment of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potential; to develop a National Action Plan on </w:t>
      </w:r>
      <w:r w:rsidR="006C7015">
        <w:rPr>
          <w:rFonts w:ascii="Times New Roman" w:hAnsi="Times New Roman" w:cs="Times New Roman"/>
          <w:sz w:val="24"/>
          <w:szCs w:val="24"/>
        </w:rPr>
        <w:t>Demand Response (“Action Plan”)</w:t>
      </w:r>
      <w:r w:rsidRPr="00494449">
        <w:rPr>
          <w:rFonts w:ascii="Times New Roman" w:hAnsi="Times New Roman" w:cs="Times New Roman"/>
          <w:sz w:val="24"/>
          <w:szCs w:val="24"/>
        </w:rPr>
        <w:t xml:space="preserve"> to promote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within the States and with consumers; and then with the Secr</w:t>
      </w:r>
      <w:r w:rsidR="006C7015">
        <w:rPr>
          <w:rFonts w:ascii="Times New Roman" w:hAnsi="Times New Roman" w:cs="Times New Roman"/>
          <w:sz w:val="24"/>
          <w:szCs w:val="24"/>
        </w:rPr>
        <w:t>etary</w:t>
      </w:r>
      <w:r w:rsidRPr="00494449">
        <w:rPr>
          <w:rFonts w:ascii="Times New Roman" w:hAnsi="Times New Roman" w:cs="Times New Roman"/>
          <w:sz w:val="24"/>
          <w:szCs w:val="24"/>
        </w:rPr>
        <w:t>, to submit to Congress a proposal to implement the Action Plan.</w:t>
      </w:r>
      <w:r w:rsidR="0097284E">
        <w:rPr>
          <w:rStyle w:val="FootnoteReference"/>
          <w:rFonts w:ascii="Times New Roman" w:hAnsi="Times New Roman" w:cs="Times New Roman"/>
          <w:sz w:val="24"/>
          <w:szCs w:val="24"/>
        </w:rPr>
        <w:footnoteReference w:id="17"/>
      </w:r>
      <w:r w:rsidR="006A2329">
        <w:rPr>
          <w:rFonts w:ascii="Times New Roman" w:hAnsi="Times New Roman" w:cs="Times New Roman"/>
          <w:sz w:val="24"/>
          <w:szCs w:val="24"/>
        </w:rPr>
        <w:t xml:space="preserve"> </w:t>
      </w:r>
      <w:r w:rsidR="006C7015">
        <w:rPr>
          <w:rFonts w:ascii="Times New Roman" w:hAnsi="Times New Roman" w:cs="Times New Roman"/>
          <w:sz w:val="24"/>
          <w:szCs w:val="24"/>
        </w:rPr>
        <w:t xml:space="preserve">Both FERC and the Secretary </w:t>
      </w:r>
      <w:r w:rsidRPr="00494449">
        <w:rPr>
          <w:rFonts w:ascii="Times New Roman" w:hAnsi="Times New Roman" w:cs="Times New Roman"/>
          <w:sz w:val="24"/>
          <w:szCs w:val="24"/>
        </w:rPr>
        <w:t xml:space="preserve">responded to Congress </w:t>
      </w:r>
      <w:r w:rsidR="006C7015">
        <w:rPr>
          <w:rFonts w:ascii="Times New Roman" w:hAnsi="Times New Roman" w:cs="Times New Roman"/>
          <w:sz w:val="24"/>
          <w:szCs w:val="24"/>
        </w:rPr>
        <w:t>with an</w:t>
      </w:r>
      <w:r w:rsidRPr="00494449">
        <w:rPr>
          <w:rFonts w:ascii="Times New Roman" w:hAnsi="Times New Roman" w:cs="Times New Roman"/>
          <w:sz w:val="24"/>
          <w:szCs w:val="24"/>
        </w:rPr>
        <w:t xml:space="preserve"> Action Plan and Implementation Proposal</w:t>
      </w:r>
      <w:r w:rsidR="006C7015">
        <w:rPr>
          <w:rFonts w:ascii="Times New Roman" w:hAnsi="Times New Roman" w:cs="Times New Roman"/>
          <w:sz w:val="24"/>
          <w:szCs w:val="24"/>
        </w:rPr>
        <w:t xml:space="preserve"> (“Implementation Proposal”)</w:t>
      </w:r>
      <w:r w:rsidRPr="00494449">
        <w:rPr>
          <w:rFonts w:ascii="Times New Roman" w:hAnsi="Times New Roman" w:cs="Times New Roman"/>
          <w:sz w:val="24"/>
          <w:szCs w:val="24"/>
        </w:rPr>
        <w:t>.</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In the Implementation Proposal, DOE </w:t>
      </w:r>
      <w:r w:rsidR="00FD2C4B" w:rsidRPr="00494449">
        <w:rPr>
          <w:rFonts w:ascii="Times New Roman" w:hAnsi="Times New Roman" w:cs="Times New Roman"/>
          <w:sz w:val="24"/>
          <w:szCs w:val="24"/>
        </w:rPr>
        <w:t>explain</w:t>
      </w:r>
      <w:r w:rsidR="00FD2C4B">
        <w:rPr>
          <w:rFonts w:ascii="Times New Roman" w:hAnsi="Times New Roman" w:cs="Times New Roman"/>
          <w:sz w:val="24"/>
          <w:szCs w:val="24"/>
        </w:rPr>
        <w:t>ed</w:t>
      </w:r>
      <w:r w:rsidR="00FD2C4B" w:rsidRPr="00494449">
        <w:rPr>
          <w:rFonts w:ascii="Times New Roman" w:hAnsi="Times New Roman" w:cs="Times New Roman"/>
          <w:sz w:val="24"/>
          <w:szCs w:val="24"/>
        </w:rPr>
        <w:t xml:space="preserve"> </w:t>
      </w:r>
      <w:r w:rsidRPr="00494449">
        <w:rPr>
          <w:rFonts w:ascii="Times New Roman" w:hAnsi="Times New Roman" w:cs="Times New Roman"/>
          <w:sz w:val="24"/>
          <w:szCs w:val="24"/>
        </w:rPr>
        <w:t xml:space="preserve">the significant support it has provided to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in recent years.</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This included support to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through grants under the American Recovery and Reinvestment Act;</w:t>
      </w:r>
      <w:r w:rsidR="006A2329">
        <w:rPr>
          <w:rStyle w:val="FootnoteReference"/>
          <w:rFonts w:ascii="Times New Roman" w:hAnsi="Times New Roman" w:cs="Times New Roman"/>
          <w:sz w:val="24"/>
          <w:szCs w:val="24"/>
        </w:rPr>
        <w:footnoteReference w:id="18"/>
      </w:r>
      <w:r w:rsidRPr="00494449">
        <w:rPr>
          <w:rFonts w:ascii="Times New Roman" w:hAnsi="Times New Roman" w:cs="Times New Roman"/>
          <w:sz w:val="24"/>
          <w:szCs w:val="24"/>
        </w:rPr>
        <w:t xml:space="preserve"> facilitation of conversations about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between state commissioners and others through the New England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Initiative, the Mid-Atlantic Distributed Resources Initiative, the Midwest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Initiative, and the Pacific Northwest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Initiative; through education and information sessions for regulators and state officials through grants to the National Association of Regulatory Utility Commissioners (</w:t>
      </w:r>
      <w:r w:rsidR="006A2329">
        <w:rPr>
          <w:rFonts w:ascii="Times New Roman" w:hAnsi="Times New Roman" w:cs="Times New Roman"/>
          <w:sz w:val="24"/>
          <w:szCs w:val="24"/>
        </w:rPr>
        <w:t>“</w:t>
      </w:r>
      <w:r w:rsidRPr="00494449">
        <w:rPr>
          <w:rFonts w:ascii="Times New Roman" w:hAnsi="Times New Roman" w:cs="Times New Roman"/>
          <w:sz w:val="24"/>
          <w:szCs w:val="24"/>
        </w:rPr>
        <w:t>NARUC</w:t>
      </w:r>
      <w:r w:rsidR="006A2329">
        <w:rPr>
          <w:rFonts w:ascii="Times New Roman" w:hAnsi="Times New Roman" w:cs="Times New Roman"/>
          <w:sz w:val="24"/>
          <w:szCs w:val="24"/>
        </w:rPr>
        <w:t>”</w:t>
      </w:r>
      <w:r w:rsidRPr="00494449">
        <w:rPr>
          <w:rFonts w:ascii="Times New Roman" w:hAnsi="Times New Roman" w:cs="Times New Roman"/>
          <w:sz w:val="24"/>
          <w:szCs w:val="24"/>
        </w:rPr>
        <w:t xml:space="preserve">), the National Conference of State Legislatures, the National Governors Association, the National Association of State Energy Officials, and the Western Governors’ Association; and funding for technical assistance on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and smart grid issues to approximately individual 30 states.</w:t>
      </w:r>
      <w:r w:rsidR="006A2329">
        <w:rPr>
          <w:rStyle w:val="FootnoteReference"/>
          <w:rFonts w:ascii="Times New Roman" w:hAnsi="Times New Roman" w:cs="Times New Roman"/>
          <w:sz w:val="24"/>
          <w:szCs w:val="24"/>
        </w:rPr>
        <w:footnoteReference w:id="19"/>
      </w:r>
      <w:r w:rsidRPr="00494449">
        <w:rPr>
          <w:rFonts w:ascii="Times New Roman" w:hAnsi="Times New Roman" w:cs="Times New Roman"/>
          <w:sz w:val="24"/>
          <w:szCs w:val="24"/>
        </w:rPr>
        <w:t xml:space="preserve"> The Implementation Plan also expresses DOE’s intention to continue to provide assistance on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through direct technical assistance to state commissions, funding for technical papers on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programs and technologies, and many other avenues.</w:t>
      </w:r>
      <w:r w:rsidR="006A2329">
        <w:rPr>
          <w:rStyle w:val="FootnoteReference"/>
          <w:rFonts w:ascii="Times New Roman" w:hAnsi="Times New Roman" w:cs="Times New Roman"/>
          <w:sz w:val="24"/>
          <w:szCs w:val="24"/>
        </w:rPr>
        <w:footnoteReference w:id="20"/>
      </w:r>
      <w:r w:rsidRPr="00494449">
        <w:rPr>
          <w:rFonts w:ascii="Times New Roman" w:hAnsi="Times New Roman" w:cs="Times New Roman"/>
          <w:sz w:val="24"/>
          <w:szCs w:val="24"/>
        </w:rPr>
        <w:t xml:space="preserve"> </w:t>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 xml:space="preserve">In response to Congress and its own understanding of the value of </w:t>
      </w:r>
      <w:r w:rsidR="009C0E23">
        <w:rPr>
          <w:rFonts w:ascii="Times New Roman" w:hAnsi="Times New Roman" w:cs="Times New Roman"/>
          <w:sz w:val="24"/>
          <w:szCs w:val="24"/>
        </w:rPr>
        <w:t>DR</w:t>
      </w:r>
      <w:r w:rsidR="0097284E">
        <w:rPr>
          <w:rFonts w:ascii="Times New Roman" w:hAnsi="Times New Roman" w:cs="Times New Roman"/>
          <w:sz w:val="24"/>
          <w:szCs w:val="24"/>
        </w:rPr>
        <w:t>, FERC</w:t>
      </w:r>
      <w:r w:rsidRPr="00494449">
        <w:rPr>
          <w:rFonts w:ascii="Times New Roman" w:hAnsi="Times New Roman" w:cs="Times New Roman"/>
          <w:sz w:val="24"/>
          <w:szCs w:val="24"/>
        </w:rPr>
        <w:t xml:space="preserve"> has also made a significant commitment to promoting </w:t>
      </w:r>
      <w:r w:rsidR="009C0E23">
        <w:rPr>
          <w:rFonts w:ascii="Times New Roman" w:hAnsi="Times New Roman" w:cs="Times New Roman"/>
          <w:sz w:val="24"/>
          <w:szCs w:val="24"/>
        </w:rPr>
        <w:t>DR</w:t>
      </w:r>
      <w:r w:rsidRPr="00494449">
        <w:rPr>
          <w:rFonts w:ascii="Times New Roman" w:hAnsi="Times New Roman" w:cs="Times New Roman"/>
          <w:sz w:val="24"/>
          <w:szCs w:val="24"/>
        </w:rPr>
        <w:t>.</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As noted in the Implementation Proposal, FERC has sponsored the thrice-yearly FERC-NARUC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Collaborative and</w:t>
      </w:r>
      <w:r w:rsidR="006A2329">
        <w:rPr>
          <w:rFonts w:ascii="Times New Roman" w:hAnsi="Times New Roman" w:cs="Times New Roman"/>
          <w:sz w:val="24"/>
          <w:szCs w:val="24"/>
        </w:rPr>
        <w:t xml:space="preserve"> Smart Response Collaborative.</w:t>
      </w:r>
      <w:r w:rsidR="006A2329">
        <w:rPr>
          <w:rStyle w:val="FootnoteReference"/>
          <w:rFonts w:ascii="Times New Roman" w:hAnsi="Times New Roman" w:cs="Times New Roman"/>
          <w:sz w:val="24"/>
          <w:szCs w:val="24"/>
        </w:rPr>
        <w:footnoteReference w:id="21"/>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 xml:space="preserve">FERC has also issued several significant orders requiring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to be incorporated </w:t>
      </w:r>
      <w:r w:rsidRPr="00494449">
        <w:rPr>
          <w:rFonts w:ascii="Times New Roman" w:hAnsi="Times New Roman" w:cs="Times New Roman"/>
          <w:sz w:val="24"/>
          <w:szCs w:val="24"/>
        </w:rPr>
        <w:lastRenderedPageBreak/>
        <w:t xml:space="preserve">into its jurisdictional wholesale markets and establishing the rates for which </w:t>
      </w:r>
      <w:r w:rsidR="009C0E23">
        <w:rPr>
          <w:rFonts w:ascii="Times New Roman" w:hAnsi="Times New Roman" w:cs="Times New Roman"/>
          <w:sz w:val="24"/>
          <w:szCs w:val="24"/>
        </w:rPr>
        <w:t>DR</w:t>
      </w:r>
      <w:r w:rsidRPr="00494449">
        <w:rPr>
          <w:rFonts w:ascii="Times New Roman" w:hAnsi="Times New Roman" w:cs="Times New Roman"/>
          <w:sz w:val="24"/>
          <w:szCs w:val="24"/>
        </w:rPr>
        <w:t xml:space="preserve"> should be paid in those markets.</w:t>
      </w:r>
      <w:r w:rsidR="00F74E25">
        <w:rPr>
          <w:rStyle w:val="FootnoteReference"/>
          <w:rFonts w:ascii="Times New Roman" w:hAnsi="Times New Roman" w:cs="Times New Roman"/>
          <w:sz w:val="24"/>
          <w:szCs w:val="24"/>
        </w:rPr>
        <w:footnoteReference w:id="22"/>
      </w:r>
      <w:r w:rsidRPr="00494449">
        <w:rPr>
          <w:rFonts w:ascii="Times New Roman" w:hAnsi="Times New Roman" w:cs="Times New Roman"/>
          <w:sz w:val="24"/>
          <w:szCs w:val="24"/>
        </w:rPr>
        <w:t xml:space="preserve"> </w:t>
      </w:r>
    </w:p>
    <w:p w:rsidR="00C737AF" w:rsidRPr="00494449" w:rsidRDefault="00C737AF" w:rsidP="00C737AF">
      <w:pPr>
        <w:rPr>
          <w:rFonts w:ascii="Times New Roman" w:hAnsi="Times New Roman" w:cs="Times New Roman"/>
          <w:sz w:val="24"/>
          <w:szCs w:val="24"/>
        </w:rPr>
      </w:pPr>
      <w:r w:rsidRPr="00494449">
        <w:rPr>
          <w:rFonts w:ascii="Times New Roman" w:hAnsi="Times New Roman" w:cs="Times New Roman"/>
          <w:sz w:val="24"/>
          <w:szCs w:val="24"/>
        </w:rPr>
        <w:t>The White House has also weighed in on this issue.</w:t>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In 2011, the National Science and Technology Council of the Executive O</w:t>
      </w:r>
      <w:r w:rsidR="008D4A1D">
        <w:rPr>
          <w:rFonts w:ascii="Times New Roman" w:hAnsi="Times New Roman" w:cs="Times New Roman"/>
          <w:sz w:val="24"/>
          <w:szCs w:val="24"/>
        </w:rPr>
        <w:t xml:space="preserve">ffice of the President issued </w:t>
      </w:r>
      <w:r w:rsidRPr="008D4A1D">
        <w:rPr>
          <w:rFonts w:ascii="Times New Roman" w:hAnsi="Times New Roman" w:cs="Times New Roman"/>
          <w:i/>
          <w:sz w:val="24"/>
          <w:szCs w:val="24"/>
        </w:rPr>
        <w:t>A Policy Framework for the 21</w:t>
      </w:r>
      <w:r w:rsidRPr="008D4A1D">
        <w:rPr>
          <w:rFonts w:ascii="Times New Roman" w:hAnsi="Times New Roman" w:cs="Times New Roman"/>
          <w:i/>
          <w:sz w:val="24"/>
          <w:szCs w:val="24"/>
          <w:vertAlign w:val="superscript"/>
        </w:rPr>
        <w:t>st</w:t>
      </w:r>
      <w:r w:rsidRPr="008D4A1D">
        <w:rPr>
          <w:rFonts w:ascii="Times New Roman" w:hAnsi="Times New Roman" w:cs="Times New Roman"/>
          <w:i/>
          <w:sz w:val="24"/>
          <w:szCs w:val="24"/>
        </w:rPr>
        <w:t xml:space="preserve"> Century Grid: Enabling Our Secure Energy F</w:t>
      </w:r>
      <w:r w:rsidR="008D4A1D" w:rsidRPr="008D4A1D">
        <w:rPr>
          <w:rFonts w:ascii="Times New Roman" w:hAnsi="Times New Roman" w:cs="Times New Roman"/>
          <w:i/>
          <w:sz w:val="24"/>
          <w:szCs w:val="24"/>
        </w:rPr>
        <w:t>uture</w:t>
      </w:r>
      <w:r w:rsidR="008D4A1D" w:rsidRPr="008D4A1D">
        <w:rPr>
          <w:rFonts w:ascii="Times New Roman" w:hAnsi="Times New Roman" w:cs="Times New Roman"/>
          <w:sz w:val="24"/>
          <w:szCs w:val="24"/>
        </w:rPr>
        <w:t xml:space="preserve"> (“</w:t>
      </w:r>
      <w:r w:rsidR="008D4A1D">
        <w:rPr>
          <w:rFonts w:ascii="Times New Roman" w:hAnsi="Times New Roman" w:cs="Times New Roman"/>
          <w:sz w:val="24"/>
          <w:szCs w:val="24"/>
        </w:rPr>
        <w:t xml:space="preserve">Policy Framework”). </w:t>
      </w:r>
      <w:r w:rsidRPr="00494449">
        <w:rPr>
          <w:rFonts w:ascii="Times New Roman" w:hAnsi="Times New Roman" w:cs="Times New Roman"/>
          <w:sz w:val="24"/>
          <w:szCs w:val="24"/>
        </w:rPr>
        <w:t>In that Policy Framework, the Administration stated that “Federal, state, and local officials should strive to reduce the generation costs associated with providing power to consumers or wholesale providers during periods of peak demand and encourage participation in demand management programs.</w:t>
      </w:r>
      <w:r w:rsidRPr="00494449">
        <w:rPr>
          <w:rStyle w:val="FootnoteReference"/>
          <w:rFonts w:ascii="Times New Roman" w:hAnsi="Times New Roman" w:cs="Times New Roman"/>
          <w:sz w:val="24"/>
          <w:szCs w:val="24"/>
        </w:rPr>
        <w:footnoteReference w:id="23"/>
      </w:r>
      <w:r w:rsidR="006A2329">
        <w:rPr>
          <w:rFonts w:ascii="Times New Roman" w:hAnsi="Times New Roman" w:cs="Times New Roman"/>
          <w:sz w:val="24"/>
          <w:szCs w:val="24"/>
        </w:rPr>
        <w:t xml:space="preserve"> </w:t>
      </w:r>
      <w:r w:rsidRPr="00494449">
        <w:rPr>
          <w:rFonts w:ascii="Times New Roman" w:hAnsi="Times New Roman" w:cs="Times New Roman"/>
          <w:sz w:val="24"/>
          <w:szCs w:val="24"/>
        </w:rPr>
        <w:t>The Policy Framework explains that:</w:t>
      </w:r>
    </w:p>
    <w:p w:rsidR="00C737AF" w:rsidRPr="00494449" w:rsidRDefault="00A054FD" w:rsidP="00967803">
      <w:pPr>
        <w:ind w:left="360" w:right="720"/>
        <w:jc w:val="both"/>
        <w:rPr>
          <w:rFonts w:ascii="Times New Roman" w:hAnsi="Times New Roman" w:cs="Times New Roman"/>
          <w:sz w:val="24"/>
          <w:szCs w:val="24"/>
        </w:rPr>
      </w:pPr>
      <w:r>
        <w:rPr>
          <w:rFonts w:ascii="Times New Roman" w:hAnsi="Times New Roman" w:cs="Times New Roman"/>
          <w:sz w:val="24"/>
          <w:szCs w:val="24"/>
        </w:rPr>
        <w:t>Demand response</w:t>
      </w:r>
      <w:r w:rsidR="00C737AF" w:rsidRPr="00494449">
        <w:rPr>
          <w:rFonts w:ascii="Times New Roman" w:hAnsi="Times New Roman" w:cs="Times New Roman"/>
          <w:sz w:val="24"/>
          <w:szCs w:val="24"/>
        </w:rPr>
        <w:t xml:space="preserve"> has the potential to reduce costs for all ratepayers – not just the participants in a particular </w:t>
      </w:r>
      <w:r>
        <w:rPr>
          <w:rFonts w:ascii="Times New Roman" w:hAnsi="Times New Roman" w:cs="Times New Roman"/>
          <w:sz w:val="24"/>
          <w:szCs w:val="24"/>
        </w:rPr>
        <w:t>demand response</w:t>
      </w:r>
      <w:r w:rsidR="00C737AF" w:rsidRPr="00494449">
        <w:rPr>
          <w:rFonts w:ascii="Times New Roman" w:hAnsi="Times New Roman" w:cs="Times New Roman"/>
          <w:sz w:val="24"/>
          <w:szCs w:val="24"/>
        </w:rPr>
        <w:t xml:space="preserve"> program.</w:t>
      </w:r>
      <w:r w:rsidR="006A2329">
        <w:rPr>
          <w:rFonts w:ascii="Times New Roman" w:hAnsi="Times New Roman" w:cs="Times New Roman"/>
          <w:sz w:val="24"/>
          <w:szCs w:val="24"/>
        </w:rPr>
        <w:t xml:space="preserve"> </w:t>
      </w:r>
      <w:r w:rsidR="00C737AF" w:rsidRPr="00494449">
        <w:rPr>
          <w:rFonts w:ascii="Times New Roman" w:hAnsi="Times New Roman" w:cs="Times New Roman"/>
          <w:sz w:val="24"/>
          <w:szCs w:val="24"/>
        </w:rPr>
        <w:t xml:space="preserve">Notably, tapping </w:t>
      </w:r>
      <w:r>
        <w:rPr>
          <w:rFonts w:ascii="Times New Roman" w:hAnsi="Times New Roman" w:cs="Times New Roman"/>
          <w:sz w:val="24"/>
          <w:szCs w:val="24"/>
        </w:rPr>
        <w:t>demand response</w:t>
      </w:r>
      <w:r w:rsidR="00C737AF" w:rsidRPr="00494449">
        <w:rPr>
          <w:rFonts w:ascii="Times New Roman" w:hAnsi="Times New Roman" w:cs="Times New Roman"/>
          <w:sz w:val="24"/>
          <w:szCs w:val="24"/>
        </w:rPr>
        <w:t xml:space="preserve"> resources to reduce the hours that expensive peaking plants operate promises to reduce generation costs to serve peak load.</w:t>
      </w:r>
      <w:r w:rsidR="006A2329">
        <w:rPr>
          <w:rFonts w:ascii="Times New Roman" w:hAnsi="Times New Roman" w:cs="Times New Roman"/>
          <w:sz w:val="24"/>
          <w:szCs w:val="24"/>
        </w:rPr>
        <w:t xml:space="preserve"> </w:t>
      </w:r>
      <w:r w:rsidR="00C737AF" w:rsidRPr="00494449">
        <w:rPr>
          <w:rFonts w:ascii="Times New Roman" w:hAnsi="Times New Roman" w:cs="Times New Roman"/>
          <w:sz w:val="24"/>
          <w:szCs w:val="24"/>
        </w:rPr>
        <w:t xml:space="preserve">In some circumstances, </w:t>
      </w:r>
      <w:r>
        <w:rPr>
          <w:rFonts w:ascii="Times New Roman" w:hAnsi="Times New Roman" w:cs="Times New Roman"/>
          <w:sz w:val="24"/>
          <w:szCs w:val="24"/>
        </w:rPr>
        <w:t>demand response</w:t>
      </w:r>
      <w:r w:rsidR="00C737AF" w:rsidRPr="00494449">
        <w:rPr>
          <w:rFonts w:ascii="Times New Roman" w:hAnsi="Times New Roman" w:cs="Times New Roman"/>
          <w:sz w:val="24"/>
          <w:szCs w:val="24"/>
        </w:rPr>
        <w:t xml:space="preserve"> programs also allow utilities to defer construction of additional electricity generation, transmission, or delivery resources.</w:t>
      </w:r>
      <w:r w:rsidR="006A2329">
        <w:rPr>
          <w:rFonts w:ascii="Times New Roman" w:hAnsi="Times New Roman" w:cs="Times New Roman"/>
          <w:sz w:val="24"/>
          <w:szCs w:val="24"/>
        </w:rPr>
        <w:t xml:space="preserve"> </w:t>
      </w:r>
      <w:r w:rsidR="00C737AF" w:rsidRPr="00494449">
        <w:rPr>
          <w:rFonts w:ascii="Times New Roman" w:hAnsi="Times New Roman" w:cs="Times New Roman"/>
          <w:sz w:val="24"/>
          <w:szCs w:val="24"/>
        </w:rPr>
        <w:t>Savings from these activities can be provided back to ratepayers.</w:t>
      </w:r>
      <w:r w:rsidR="006A2329">
        <w:rPr>
          <w:rFonts w:ascii="Times New Roman" w:hAnsi="Times New Roman" w:cs="Times New Roman"/>
          <w:sz w:val="24"/>
          <w:szCs w:val="24"/>
        </w:rPr>
        <w:t xml:space="preserve"> </w:t>
      </w:r>
      <w:r w:rsidR="00C737AF" w:rsidRPr="00494449">
        <w:rPr>
          <w:rFonts w:ascii="Times New Roman" w:hAnsi="Times New Roman" w:cs="Times New Roman"/>
          <w:sz w:val="24"/>
          <w:szCs w:val="24"/>
        </w:rPr>
        <w:t xml:space="preserve">Recognizing its tremendous potential to reduce costs and increase reliability, FERC Chairman Jon </w:t>
      </w:r>
      <w:proofErr w:type="spellStart"/>
      <w:r w:rsidR="00C737AF" w:rsidRPr="00494449">
        <w:rPr>
          <w:rFonts w:ascii="Times New Roman" w:hAnsi="Times New Roman" w:cs="Times New Roman"/>
          <w:sz w:val="24"/>
          <w:szCs w:val="24"/>
        </w:rPr>
        <w:t>Wellinghoff</w:t>
      </w:r>
      <w:proofErr w:type="spellEnd"/>
      <w:r w:rsidR="00C737AF" w:rsidRPr="00494449">
        <w:rPr>
          <w:rFonts w:ascii="Times New Roman" w:hAnsi="Times New Roman" w:cs="Times New Roman"/>
          <w:sz w:val="24"/>
          <w:szCs w:val="24"/>
        </w:rPr>
        <w:t xml:space="preserve"> has called </w:t>
      </w:r>
      <w:r w:rsidR="009C0E23">
        <w:rPr>
          <w:rFonts w:ascii="Times New Roman" w:hAnsi="Times New Roman" w:cs="Times New Roman"/>
          <w:sz w:val="24"/>
          <w:szCs w:val="24"/>
        </w:rPr>
        <w:t>DR</w:t>
      </w:r>
      <w:r w:rsidR="00C737AF" w:rsidRPr="00494449">
        <w:rPr>
          <w:rFonts w:ascii="Times New Roman" w:hAnsi="Times New Roman" w:cs="Times New Roman"/>
          <w:sz w:val="24"/>
          <w:szCs w:val="24"/>
        </w:rPr>
        <w:t xml:space="preserve"> the “killer app” for smart grid technology.</w:t>
      </w:r>
      <w:r w:rsidR="00C737AF" w:rsidRPr="00494449">
        <w:rPr>
          <w:rStyle w:val="FootnoteReference"/>
          <w:rFonts w:ascii="Times New Roman" w:hAnsi="Times New Roman" w:cs="Times New Roman"/>
          <w:sz w:val="24"/>
          <w:szCs w:val="24"/>
        </w:rPr>
        <w:footnoteReference w:id="24"/>
      </w:r>
    </w:p>
    <w:p w:rsidR="00487B44" w:rsidRDefault="00C737AF" w:rsidP="00487B44">
      <w:pPr>
        <w:rPr>
          <w:rFonts w:ascii="Times New Roman" w:hAnsi="Times New Roman" w:cs="Times New Roman"/>
          <w:sz w:val="24"/>
          <w:szCs w:val="24"/>
        </w:rPr>
      </w:pPr>
      <w:r w:rsidRPr="00494449">
        <w:rPr>
          <w:rFonts w:ascii="Times New Roman" w:hAnsi="Times New Roman" w:cs="Times New Roman"/>
          <w:sz w:val="24"/>
          <w:szCs w:val="24"/>
        </w:rPr>
        <w:t xml:space="preserve">The Policy Framework specifically promotes traditional direct load control in addition to </w:t>
      </w:r>
      <w:r w:rsidR="00494449" w:rsidRPr="00494449">
        <w:rPr>
          <w:rFonts w:ascii="Times New Roman" w:hAnsi="Times New Roman" w:cs="Times New Roman"/>
          <w:sz w:val="24"/>
          <w:szCs w:val="24"/>
        </w:rPr>
        <w:t>cutting edge technologies</w:t>
      </w:r>
      <w:r w:rsidR="00494449" w:rsidRPr="00494449">
        <w:rPr>
          <w:rStyle w:val="FootnoteReference"/>
          <w:rFonts w:ascii="Times New Roman" w:hAnsi="Times New Roman" w:cs="Times New Roman"/>
          <w:sz w:val="24"/>
          <w:szCs w:val="24"/>
        </w:rPr>
        <w:footnoteReference w:id="25"/>
      </w:r>
      <w:r w:rsidR="00494449" w:rsidRPr="00494449">
        <w:rPr>
          <w:rFonts w:ascii="Times New Roman" w:hAnsi="Times New Roman" w:cs="Times New Roman"/>
          <w:sz w:val="24"/>
          <w:szCs w:val="24"/>
        </w:rPr>
        <w:t xml:space="preserve"> and calls out </w:t>
      </w:r>
      <w:r w:rsidR="00A125A4">
        <w:rPr>
          <w:rFonts w:ascii="Times New Roman" w:hAnsi="Times New Roman" w:cs="Times New Roman"/>
          <w:sz w:val="24"/>
          <w:szCs w:val="24"/>
        </w:rPr>
        <w:t>co</w:t>
      </w:r>
      <w:r w:rsidR="00627679">
        <w:rPr>
          <w:rFonts w:ascii="Times New Roman" w:hAnsi="Times New Roman" w:cs="Times New Roman"/>
          <w:sz w:val="24"/>
          <w:szCs w:val="24"/>
        </w:rPr>
        <w:t>op</w:t>
      </w:r>
      <w:r w:rsidR="00A125A4">
        <w:rPr>
          <w:rFonts w:ascii="Times New Roman" w:hAnsi="Times New Roman" w:cs="Times New Roman"/>
          <w:sz w:val="24"/>
          <w:szCs w:val="24"/>
        </w:rPr>
        <w:t>erative</w:t>
      </w:r>
      <w:r w:rsidR="00627679">
        <w:rPr>
          <w:rFonts w:ascii="Times New Roman" w:hAnsi="Times New Roman" w:cs="Times New Roman"/>
          <w:sz w:val="24"/>
          <w:szCs w:val="24"/>
        </w:rPr>
        <w:t>s</w:t>
      </w:r>
      <w:r w:rsidR="00494449" w:rsidRPr="00494449">
        <w:rPr>
          <w:rFonts w:ascii="Times New Roman" w:hAnsi="Times New Roman" w:cs="Times New Roman"/>
          <w:sz w:val="24"/>
          <w:szCs w:val="24"/>
        </w:rPr>
        <w:t xml:space="preserve"> in particular for having “significant penetrations of </w:t>
      </w:r>
      <w:r w:rsidR="009C0E23">
        <w:rPr>
          <w:rFonts w:ascii="Times New Roman" w:hAnsi="Times New Roman" w:cs="Times New Roman"/>
          <w:sz w:val="24"/>
          <w:szCs w:val="24"/>
        </w:rPr>
        <w:t>DR</w:t>
      </w:r>
      <w:r w:rsidR="00494449" w:rsidRPr="00494449">
        <w:rPr>
          <w:rFonts w:ascii="Times New Roman" w:hAnsi="Times New Roman" w:cs="Times New Roman"/>
          <w:sz w:val="24"/>
          <w:szCs w:val="24"/>
        </w:rPr>
        <w:t xml:space="preserve"> initiatives and load control programs aimed at reducing their exposure to price volatility during peak times.”</w:t>
      </w:r>
      <w:r w:rsidR="00494449" w:rsidRPr="00494449">
        <w:rPr>
          <w:rStyle w:val="FootnoteReference"/>
          <w:rFonts w:ascii="Times New Roman" w:hAnsi="Times New Roman" w:cs="Times New Roman"/>
          <w:sz w:val="24"/>
          <w:szCs w:val="24"/>
        </w:rPr>
        <w:footnoteReference w:id="26"/>
      </w:r>
    </w:p>
    <w:p w:rsidR="002D3468" w:rsidRDefault="00FB50DB" w:rsidP="00FB50DB">
      <w:pPr>
        <w:rPr>
          <w:rFonts w:ascii="Times New Roman" w:hAnsi="Times New Roman" w:cs="Times New Roman"/>
          <w:sz w:val="24"/>
          <w:szCs w:val="24"/>
        </w:rPr>
      </w:pPr>
      <w:r w:rsidRPr="002D3468">
        <w:rPr>
          <w:rFonts w:ascii="Times New Roman" w:hAnsi="Times New Roman" w:cs="Times New Roman"/>
          <w:sz w:val="24"/>
          <w:szCs w:val="24"/>
        </w:rPr>
        <w:t xml:space="preserve">In light of this history, Congress’ policy directives, the Secretary’s own acknowledgement of the importance of </w:t>
      </w:r>
      <w:r w:rsidR="009C0E23" w:rsidRPr="002D3468">
        <w:rPr>
          <w:rFonts w:ascii="Times New Roman" w:hAnsi="Times New Roman" w:cs="Times New Roman"/>
          <w:sz w:val="24"/>
          <w:szCs w:val="24"/>
        </w:rPr>
        <w:t>DR</w:t>
      </w:r>
      <w:r w:rsidRPr="002D3468">
        <w:rPr>
          <w:rFonts w:ascii="Times New Roman" w:hAnsi="Times New Roman" w:cs="Times New Roman"/>
          <w:sz w:val="24"/>
          <w:szCs w:val="24"/>
        </w:rPr>
        <w:t xml:space="preserve"> including direct load control of water heaters, and the Department’s recent statements in the 2012 </w:t>
      </w:r>
      <w:r w:rsidR="006417B0" w:rsidRPr="002D3468">
        <w:rPr>
          <w:rFonts w:ascii="Times New Roman" w:hAnsi="Times New Roman" w:cs="Times New Roman"/>
          <w:sz w:val="24"/>
          <w:szCs w:val="24"/>
        </w:rPr>
        <w:t>Request for Information (“RFI”)</w:t>
      </w:r>
      <w:r w:rsidRPr="002D3468">
        <w:rPr>
          <w:rFonts w:ascii="Times New Roman" w:hAnsi="Times New Roman" w:cs="Times New Roman"/>
          <w:sz w:val="24"/>
          <w:szCs w:val="24"/>
        </w:rPr>
        <w:t xml:space="preserve">, </w:t>
      </w:r>
      <w:r w:rsidR="00954BB5">
        <w:rPr>
          <w:rFonts w:ascii="Times New Roman" w:hAnsi="Times New Roman" w:cs="Times New Roman"/>
          <w:sz w:val="24"/>
          <w:szCs w:val="24"/>
        </w:rPr>
        <w:t>we</w:t>
      </w:r>
      <w:r w:rsidRPr="002D3468">
        <w:rPr>
          <w:rFonts w:ascii="Times New Roman" w:hAnsi="Times New Roman" w:cs="Times New Roman"/>
          <w:sz w:val="24"/>
          <w:szCs w:val="24"/>
        </w:rPr>
        <w:t xml:space="preserve"> can only assume that had </w:t>
      </w:r>
      <w:r w:rsidR="002D3468">
        <w:rPr>
          <w:rFonts w:ascii="Times New Roman" w:hAnsi="Times New Roman" w:cs="Times New Roman"/>
          <w:sz w:val="24"/>
          <w:szCs w:val="24"/>
        </w:rPr>
        <w:t>DOE</w:t>
      </w:r>
      <w:r w:rsidR="002D3468" w:rsidRPr="002D3468">
        <w:rPr>
          <w:rFonts w:ascii="Times New Roman" w:hAnsi="Times New Roman" w:cs="Times New Roman"/>
          <w:sz w:val="24"/>
          <w:szCs w:val="24"/>
        </w:rPr>
        <w:t xml:space="preserve"> staff and </w:t>
      </w:r>
      <w:r w:rsidRPr="002D3468">
        <w:rPr>
          <w:rFonts w:ascii="Times New Roman" w:hAnsi="Times New Roman" w:cs="Times New Roman"/>
          <w:sz w:val="24"/>
          <w:szCs w:val="24"/>
        </w:rPr>
        <w:t>the Secretary understood the</w:t>
      </w:r>
      <w:r w:rsidR="005F23A4" w:rsidRPr="002D3468">
        <w:rPr>
          <w:rFonts w:ascii="Times New Roman" w:hAnsi="Times New Roman" w:cs="Times New Roman"/>
          <w:sz w:val="24"/>
          <w:szCs w:val="24"/>
        </w:rPr>
        <w:t xml:space="preserve"> full, practical</w:t>
      </w:r>
      <w:r w:rsidRPr="002D3468">
        <w:rPr>
          <w:rFonts w:ascii="Times New Roman" w:hAnsi="Times New Roman" w:cs="Times New Roman"/>
          <w:sz w:val="24"/>
          <w:szCs w:val="24"/>
        </w:rPr>
        <w:t xml:space="preserve"> implications of the 2010 standard for </w:t>
      </w:r>
      <w:r w:rsidR="009C0E23" w:rsidRPr="002D3468">
        <w:rPr>
          <w:rFonts w:ascii="Times New Roman" w:hAnsi="Times New Roman" w:cs="Times New Roman"/>
          <w:sz w:val="24"/>
          <w:szCs w:val="24"/>
        </w:rPr>
        <w:t>DR</w:t>
      </w:r>
      <w:r w:rsidRPr="002D3468">
        <w:rPr>
          <w:rFonts w:ascii="Times New Roman" w:hAnsi="Times New Roman" w:cs="Times New Roman"/>
          <w:sz w:val="24"/>
          <w:szCs w:val="24"/>
        </w:rPr>
        <w:t xml:space="preserve"> at the time it was drafted, that standard would have looked different.</w:t>
      </w:r>
      <w:r w:rsidR="006A2329" w:rsidRPr="002D3468">
        <w:rPr>
          <w:rFonts w:ascii="Times New Roman" w:hAnsi="Times New Roman" w:cs="Times New Roman"/>
          <w:sz w:val="24"/>
          <w:szCs w:val="24"/>
        </w:rPr>
        <w:t xml:space="preserve"> </w:t>
      </w:r>
      <w:r w:rsidR="002D3468">
        <w:rPr>
          <w:rFonts w:ascii="Times New Roman" w:hAnsi="Times New Roman" w:cs="Times New Roman"/>
          <w:sz w:val="24"/>
          <w:szCs w:val="24"/>
        </w:rPr>
        <w:t xml:space="preserve">Unfortunately, DOE staff and the </w:t>
      </w:r>
      <w:r w:rsidR="002D3468">
        <w:rPr>
          <w:rFonts w:ascii="Times New Roman" w:hAnsi="Times New Roman" w:cs="Times New Roman"/>
          <w:sz w:val="24"/>
          <w:szCs w:val="24"/>
        </w:rPr>
        <w:lastRenderedPageBreak/>
        <w:t xml:space="preserve">Secretary did not have that information it garnered from the RFI at the time it drafted the 2010 standard.  </w:t>
      </w:r>
    </w:p>
    <w:p w:rsidR="002D3468" w:rsidRPr="002D3468" w:rsidRDefault="002D3468" w:rsidP="00FB50DB">
      <w:pPr>
        <w:rPr>
          <w:rFonts w:ascii="Times New Roman" w:hAnsi="Times New Roman" w:cs="Times New Roman"/>
          <w:sz w:val="24"/>
          <w:szCs w:val="24"/>
        </w:rPr>
      </w:pPr>
      <w:r>
        <w:rPr>
          <w:rFonts w:ascii="Times New Roman" w:hAnsi="Times New Roman" w:cs="Times New Roman"/>
          <w:sz w:val="24"/>
          <w:szCs w:val="24"/>
        </w:rPr>
        <w:t xml:space="preserve">Had DOE had that information, </w:t>
      </w:r>
      <w:r w:rsidR="00954BB5">
        <w:rPr>
          <w:rFonts w:ascii="Times New Roman" w:hAnsi="Times New Roman" w:cs="Times New Roman"/>
          <w:sz w:val="24"/>
          <w:szCs w:val="24"/>
        </w:rPr>
        <w:t>we</w:t>
      </w:r>
      <w:r w:rsidR="00FB50DB" w:rsidRPr="002D3468">
        <w:rPr>
          <w:rFonts w:ascii="Times New Roman" w:hAnsi="Times New Roman" w:cs="Times New Roman"/>
          <w:sz w:val="24"/>
          <w:szCs w:val="24"/>
        </w:rPr>
        <w:t xml:space="preserve"> presume </w:t>
      </w:r>
      <w:r>
        <w:rPr>
          <w:rFonts w:ascii="Times New Roman" w:hAnsi="Times New Roman" w:cs="Times New Roman"/>
          <w:sz w:val="24"/>
          <w:szCs w:val="24"/>
        </w:rPr>
        <w:t>DOE</w:t>
      </w:r>
      <w:r w:rsidR="00FB50DB" w:rsidRPr="002D3468">
        <w:rPr>
          <w:rFonts w:ascii="Times New Roman" w:hAnsi="Times New Roman" w:cs="Times New Roman"/>
          <w:sz w:val="24"/>
          <w:szCs w:val="24"/>
        </w:rPr>
        <w:t xml:space="preserve"> would have adopted a different efficiency factor for large capacity water heaters or would have established a different classification pursuant to </w:t>
      </w:r>
      <w:r w:rsidR="00955374" w:rsidRPr="002D3468">
        <w:rPr>
          <w:rFonts w:ascii="Times New Roman" w:hAnsi="Times New Roman" w:cs="Times New Roman"/>
          <w:sz w:val="24"/>
          <w:szCs w:val="24"/>
        </w:rPr>
        <w:t xml:space="preserve">42 </w:t>
      </w:r>
      <w:r w:rsidR="006A2329" w:rsidRPr="002D3468">
        <w:rPr>
          <w:rFonts w:ascii="Times New Roman" w:hAnsi="Times New Roman" w:cs="Times New Roman"/>
          <w:sz w:val="24"/>
          <w:szCs w:val="24"/>
        </w:rPr>
        <w:t>U.S.C. § 6295</w:t>
      </w:r>
      <w:r w:rsidR="00955374" w:rsidRPr="002D3468">
        <w:rPr>
          <w:rFonts w:ascii="Times New Roman" w:hAnsi="Times New Roman" w:cs="Times New Roman"/>
          <w:sz w:val="24"/>
          <w:szCs w:val="24"/>
        </w:rPr>
        <w:t>(o</w:t>
      </w:r>
      <w:proofErr w:type="gramStart"/>
      <w:r w:rsidR="00955374" w:rsidRPr="002D3468">
        <w:rPr>
          <w:rFonts w:ascii="Times New Roman" w:hAnsi="Times New Roman" w:cs="Times New Roman"/>
          <w:sz w:val="24"/>
          <w:szCs w:val="24"/>
        </w:rPr>
        <w:t>)(</w:t>
      </w:r>
      <w:proofErr w:type="gramEnd"/>
      <w:r w:rsidR="00955374" w:rsidRPr="002D3468">
        <w:rPr>
          <w:rFonts w:ascii="Times New Roman" w:hAnsi="Times New Roman" w:cs="Times New Roman"/>
          <w:sz w:val="24"/>
          <w:szCs w:val="24"/>
        </w:rPr>
        <w:t>2)(A)</w:t>
      </w:r>
      <w:r w:rsidR="00955374" w:rsidRPr="002D3468" w:rsidDel="00955374">
        <w:rPr>
          <w:rFonts w:ascii="Times New Roman" w:hAnsi="Times New Roman" w:cs="Times New Roman"/>
          <w:sz w:val="24"/>
          <w:szCs w:val="24"/>
        </w:rPr>
        <w:t xml:space="preserve"> </w:t>
      </w:r>
      <w:r w:rsidR="00FB50DB" w:rsidRPr="002D3468">
        <w:rPr>
          <w:rFonts w:ascii="Times New Roman" w:hAnsi="Times New Roman" w:cs="Times New Roman"/>
          <w:sz w:val="24"/>
          <w:szCs w:val="24"/>
        </w:rPr>
        <w:t xml:space="preserve">for large capacity electric water heaters capable of being used in </w:t>
      </w:r>
      <w:r w:rsidR="009C0E23" w:rsidRPr="002D3468">
        <w:rPr>
          <w:rFonts w:ascii="Times New Roman" w:hAnsi="Times New Roman" w:cs="Times New Roman"/>
          <w:sz w:val="24"/>
          <w:szCs w:val="24"/>
        </w:rPr>
        <w:t>DR</w:t>
      </w:r>
      <w:r w:rsidR="00FB50DB" w:rsidRPr="002D3468">
        <w:rPr>
          <w:rFonts w:ascii="Times New Roman" w:hAnsi="Times New Roman" w:cs="Times New Roman"/>
          <w:sz w:val="24"/>
          <w:szCs w:val="24"/>
        </w:rPr>
        <w:t xml:space="preserve"> programs.</w:t>
      </w:r>
      <w:r w:rsidR="006A2329" w:rsidRPr="002D3468">
        <w:rPr>
          <w:rFonts w:ascii="Times New Roman" w:hAnsi="Times New Roman" w:cs="Times New Roman"/>
          <w:sz w:val="24"/>
          <w:szCs w:val="24"/>
        </w:rPr>
        <w:t xml:space="preserve"> </w:t>
      </w:r>
      <w:r>
        <w:rPr>
          <w:rFonts w:ascii="Times New Roman" w:hAnsi="Times New Roman" w:cs="Times New Roman"/>
          <w:sz w:val="24"/>
          <w:szCs w:val="24"/>
        </w:rPr>
        <w:t>G</w:t>
      </w:r>
      <w:r w:rsidR="00FB50DB" w:rsidRPr="002D3468">
        <w:rPr>
          <w:rFonts w:ascii="Times New Roman" w:hAnsi="Times New Roman" w:cs="Times New Roman"/>
          <w:sz w:val="24"/>
          <w:szCs w:val="24"/>
        </w:rPr>
        <w:t xml:space="preserve">iven </w:t>
      </w:r>
      <w:r w:rsidR="00F73E53">
        <w:rPr>
          <w:rFonts w:ascii="Times New Roman" w:hAnsi="Times New Roman" w:cs="Times New Roman"/>
          <w:sz w:val="24"/>
          <w:szCs w:val="24"/>
        </w:rPr>
        <w:t>DOE’s</w:t>
      </w:r>
      <w:r w:rsidR="00FB50DB" w:rsidRPr="002D3468">
        <w:rPr>
          <w:rFonts w:ascii="Times New Roman" w:hAnsi="Times New Roman" w:cs="Times New Roman"/>
          <w:sz w:val="24"/>
          <w:szCs w:val="24"/>
        </w:rPr>
        <w:t xml:space="preserve"> long history of support for </w:t>
      </w:r>
      <w:r w:rsidR="009C0E23" w:rsidRPr="002D3468">
        <w:rPr>
          <w:rFonts w:ascii="Times New Roman" w:hAnsi="Times New Roman" w:cs="Times New Roman"/>
          <w:sz w:val="24"/>
          <w:szCs w:val="24"/>
        </w:rPr>
        <w:t>DR</w:t>
      </w:r>
      <w:r w:rsidR="00FB50DB" w:rsidRPr="002D3468">
        <w:rPr>
          <w:rFonts w:ascii="Times New Roman" w:hAnsi="Times New Roman" w:cs="Times New Roman"/>
          <w:sz w:val="24"/>
          <w:szCs w:val="24"/>
        </w:rPr>
        <w:t xml:space="preserve"> programs and the clear direction from Congress, </w:t>
      </w:r>
      <w:r>
        <w:rPr>
          <w:rFonts w:ascii="Times New Roman" w:hAnsi="Times New Roman" w:cs="Times New Roman"/>
          <w:sz w:val="24"/>
          <w:szCs w:val="24"/>
        </w:rPr>
        <w:t>DOE</w:t>
      </w:r>
      <w:r w:rsidR="00FB50DB" w:rsidRPr="002D3468">
        <w:rPr>
          <w:rFonts w:ascii="Times New Roman" w:hAnsi="Times New Roman" w:cs="Times New Roman"/>
          <w:sz w:val="24"/>
          <w:szCs w:val="24"/>
        </w:rPr>
        <w:t xml:space="preserve"> would </w:t>
      </w:r>
      <w:r>
        <w:rPr>
          <w:rFonts w:ascii="Times New Roman" w:hAnsi="Times New Roman" w:cs="Times New Roman"/>
          <w:sz w:val="24"/>
          <w:szCs w:val="24"/>
        </w:rPr>
        <w:t xml:space="preserve">not </w:t>
      </w:r>
      <w:r w:rsidR="00FB50DB" w:rsidRPr="002D3468">
        <w:rPr>
          <w:rFonts w:ascii="Times New Roman" w:hAnsi="Times New Roman" w:cs="Times New Roman"/>
          <w:sz w:val="24"/>
          <w:szCs w:val="24"/>
        </w:rPr>
        <w:t xml:space="preserve">have knowingly adopted an efficiency standard that undermined </w:t>
      </w:r>
      <w:r w:rsidR="009C0E23" w:rsidRPr="002D3468">
        <w:rPr>
          <w:rFonts w:ascii="Times New Roman" w:hAnsi="Times New Roman" w:cs="Times New Roman"/>
          <w:sz w:val="24"/>
          <w:szCs w:val="24"/>
        </w:rPr>
        <w:t>DR</w:t>
      </w:r>
      <w:r w:rsidR="00FB50DB" w:rsidRPr="002D3468">
        <w:rPr>
          <w:rFonts w:ascii="Times New Roman" w:hAnsi="Times New Roman" w:cs="Times New Roman"/>
          <w:sz w:val="24"/>
          <w:szCs w:val="24"/>
        </w:rPr>
        <w:t xml:space="preserve"> programs</w:t>
      </w:r>
      <w:r w:rsidR="006A2329" w:rsidRPr="002D3468">
        <w:rPr>
          <w:rFonts w:ascii="Times New Roman" w:hAnsi="Times New Roman" w:cs="Times New Roman"/>
          <w:sz w:val="24"/>
          <w:szCs w:val="24"/>
        </w:rPr>
        <w:t>,</w:t>
      </w:r>
      <w:r w:rsidR="00FB50DB" w:rsidRPr="002D3468">
        <w:rPr>
          <w:rFonts w:ascii="Times New Roman" w:hAnsi="Times New Roman" w:cs="Times New Roman"/>
          <w:sz w:val="24"/>
          <w:szCs w:val="24"/>
        </w:rPr>
        <w:t xml:space="preserve"> states and utilities established in response to PURPA, </w:t>
      </w:r>
      <w:proofErr w:type="spellStart"/>
      <w:r w:rsidR="00FB50DB" w:rsidRPr="002D3468">
        <w:rPr>
          <w:rFonts w:ascii="Times New Roman" w:hAnsi="Times New Roman" w:cs="Times New Roman"/>
          <w:sz w:val="24"/>
          <w:szCs w:val="24"/>
        </w:rPr>
        <w:t>EPAct</w:t>
      </w:r>
      <w:proofErr w:type="spellEnd"/>
      <w:r w:rsidR="00FB50DB" w:rsidRPr="002D3468">
        <w:rPr>
          <w:rFonts w:ascii="Times New Roman" w:hAnsi="Times New Roman" w:cs="Times New Roman"/>
          <w:sz w:val="24"/>
          <w:szCs w:val="24"/>
        </w:rPr>
        <w:t>, and EISA to bring consumers and the grid the extensive benefits that the Secretary described in his 2006 Benefits Report to Congress</w:t>
      </w:r>
      <w:r w:rsidR="00D76CAF" w:rsidRPr="002D3468">
        <w:rPr>
          <w:rFonts w:ascii="Times New Roman" w:hAnsi="Times New Roman" w:cs="Times New Roman"/>
          <w:sz w:val="24"/>
          <w:szCs w:val="24"/>
        </w:rPr>
        <w:t xml:space="preserve"> and acknowledged in the NOPR</w:t>
      </w:r>
      <w:r w:rsidR="00FB50DB" w:rsidRPr="002D3468">
        <w:rPr>
          <w:rFonts w:ascii="Times New Roman" w:hAnsi="Times New Roman" w:cs="Times New Roman"/>
          <w:sz w:val="24"/>
          <w:szCs w:val="24"/>
        </w:rPr>
        <w:t>.</w:t>
      </w:r>
      <w:r w:rsidR="006A2329" w:rsidRPr="002D346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50DB" w:rsidRPr="00FB50DB" w:rsidRDefault="00FB50DB" w:rsidP="00FB50DB">
      <w:pPr>
        <w:rPr>
          <w:rFonts w:ascii="Times New Roman" w:hAnsi="Times New Roman" w:cs="Times New Roman"/>
          <w:sz w:val="24"/>
          <w:szCs w:val="24"/>
        </w:rPr>
      </w:pPr>
      <w:r w:rsidRPr="002D3468">
        <w:rPr>
          <w:rFonts w:ascii="Times New Roman" w:hAnsi="Times New Roman" w:cs="Times New Roman"/>
          <w:sz w:val="24"/>
          <w:szCs w:val="24"/>
        </w:rPr>
        <w:t xml:space="preserve">It seems only reasonable, therefore, that the Secretary should use the discretionary authority granted him by </w:t>
      </w:r>
      <w:r w:rsidR="006A2329" w:rsidRPr="002D3468">
        <w:rPr>
          <w:rFonts w:ascii="Times New Roman" w:hAnsi="Times New Roman" w:cs="Times New Roman"/>
          <w:sz w:val="24"/>
          <w:szCs w:val="24"/>
        </w:rPr>
        <w:t>Section 6295</w:t>
      </w:r>
      <w:r w:rsidR="00BD5F73" w:rsidRPr="002D3468">
        <w:rPr>
          <w:rFonts w:ascii="Times New Roman" w:hAnsi="Times New Roman" w:cs="Times New Roman"/>
          <w:sz w:val="24"/>
          <w:szCs w:val="24"/>
        </w:rPr>
        <w:t>(o</w:t>
      </w:r>
      <w:proofErr w:type="gramStart"/>
      <w:r w:rsidR="00BD5F73" w:rsidRPr="002D3468">
        <w:rPr>
          <w:rFonts w:ascii="Times New Roman" w:hAnsi="Times New Roman" w:cs="Times New Roman"/>
          <w:sz w:val="24"/>
          <w:szCs w:val="24"/>
        </w:rPr>
        <w:t>)(</w:t>
      </w:r>
      <w:proofErr w:type="gramEnd"/>
      <w:r w:rsidR="00BD5F73" w:rsidRPr="002D3468">
        <w:rPr>
          <w:rFonts w:ascii="Times New Roman" w:hAnsi="Times New Roman" w:cs="Times New Roman"/>
          <w:sz w:val="24"/>
          <w:szCs w:val="24"/>
        </w:rPr>
        <w:t>2)(A)</w:t>
      </w:r>
      <w:r w:rsidRPr="002D3468">
        <w:rPr>
          <w:rFonts w:ascii="Times New Roman" w:hAnsi="Times New Roman" w:cs="Times New Roman"/>
          <w:sz w:val="24"/>
          <w:szCs w:val="24"/>
        </w:rPr>
        <w:t xml:space="preserve"> to establish a separate category now for large capacity electric water heaters capable of being used in </w:t>
      </w:r>
      <w:r w:rsidR="009C0E23" w:rsidRPr="002D3468">
        <w:rPr>
          <w:rFonts w:ascii="Times New Roman" w:hAnsi="Times New Roman" w:cs="Times New Roman"/>
          <w:sz w:val="24"/>
          <w:szCs w:val="24"/>
        </w:rPr>
        <w:t>DR</w:t>
      </w:r>
      <w:r w:rsidRPr="002D3468">
        <w:rPr>
          <w:rFonts w:ascii="Times New Roman" w:hAnsi="Times New Roman" w:cs="Times New Roman"/>
          <w:sz w:val="24"/>
          <w:szCs w:val="24"/>
        </w:rPr>
        <w:t xml:space="preserve"> programs or the discretionary authority granted him by </w:t>
      </w:r>
      <w:r w:rsidR="006A2329" w:rsidRPr="002D3468">
        <w:rPr>
          <w:rFonts w:ascii="Times New Roman" w:hAnsi="Times New Roman" w:cs="Times New Roman"/>
          <w:sz w:val="24"/>
          <w:szCs w:val="24"/>
        </w:rPr>
        <w:t>Section</w:t>
      </w:r>
      <w:r w:rsidR="00BD5F73" w:rsidRPr="002D3468">
        <w:rPr>
          <w:rFonts w:ascii="Times New Roman" w:hAnsi="Times New Roman" w:cs="Times New Roman"/>
          <w:sz w:val="24"/>
          <w:szCs w:val="24"/>
        </w:rPr>
        <w:t xml:space="preserve"> 7194(a)</w:t>
      </w:r>
      <w:r w:rsidRPr="002D3468">
        <w:rPr>
          <w:rFonts w:ascii="Times New Roman" w:hAnsi="Times New Roman" w:cs="Times New Roman"/>
          <w:sz w:val="24"/>
          <w:szCs w:val="24"/>
        </w:rPr>
        <w:t xml:space="preserve"> to provide manufacturers of those water heaters a simple and workable waiver from the 2010 efficiency standard.</w:t>
      </w:r>
      <w:r w:rsidR="006A2329" w:rsidRPr="002D3468">
        <w:rPr>
          <w:rFonts w:ascii="Times New Roman" w:hAnsi="Times New Roman" w:cs="Times New Roman"/>
          <w:sz w:val="24"/>
          <w:szCs w:val="24"/>
        </w:rPr>
        <w:t xml:space="preserve"> </w:t>
      </w:r>
    </w:p>
    <w:p w:rsidR="00481D25" w:rsidRPr="001D4836" w:rsidRDefault="00214CBB" w:rsidP="00481D25">
      <w:pPr>
        <w:pStyle w:val="Heading1"/>
        <w:numPr>
          <w:ilvl w:val="0"/>
          <w:numId w:val="7"/>
        </w:numPr>
        <w:rPr>
          <w:rFonts w:ascii="Times New Roman" w:hAnsi="Times New Roman" w:cs="Times New Roman"/>
          <w:color w:val="auto"/>
          <w:sz w:val="24"/>
          <w:szCs w:val="24"/>
        </w:rPr>
      </w:pPr>
      <w:bookmarkStart w:id="5" w:name="_Toc352932994"/>
      <w:r>
        <w:rPr>
          <w:rFonts w:ascii="Times New Roman" w:hAnsi="Times New Roman" w:cs="Times New Roman"/>
          <w:color w:val="auto"/>
          <w:sz w:val="24"/>
          <w:szCs w:val="24"/>
        </w:rPr>
        <w:t>Utility</w:t>
      </w:r>
      <w:r w:rsidR="00481D25" w:rsidRPr="001D4836">
        <w:rPr>
          <w:rFonts w:ascii="Times New Roman" w:hAnsi="Times New Roman" w:cs="Times New Roman"/>
          <w:color w:val="auto"/>
          <w:sz w:val="24"/>
          <w:szCs w:val="24"/>
        </w:rPr>
        <w:t xml:space="preserve"> ETS Programs </w:t>
      </w:r>
      <w:r>
        <w:rPr>
          <w:rFonts w:ascii="Times New Roman" w:hAnsi="Times New Roman" w:cs="Times New Roman"/>
          <w:color w:val="auto"/>
          <w:sz w:val="24"/>
          <w:szCs w:val="24"/>
        </w:rPr>
        <w:t xml:space="preserve">Using Electric Water Heaters Provide Enormous Value </w:t>
      </w:r>
      <w:r w:rsidR="00481D25" w:rsidRPr="001D4836">
        <w:rPr>
          <w:rFonts w:ascii="Times New Roman" w:hAnsi="Times New Roman" w:cs="Times New Roman"/>
          <w:color w:val="auto"/>
          <w:sz w:val="24"/>
          <w:szCs w:val="24"/>
        </w:rPr>
        <w:t>to Consumers</w:t>
      </w:r>
      <w:r>
        <w:rPr>
          <w:rFonts w:ascii="Times New Roman" w:hAnsi="Times New Roman" w:cs="Times New Roman"/>
          <w:color w:val="auto"/>
          <w:sz w:val="24"/>
          <w:szCs w:val="24"/>
        </w:rPr>
        <w:t>, the Grid, and the Nation</w:t>
      </w:r>
      <w:bookmarkEnd w:id="5"/>
    </w:p>
    <w:p w:rsidR="0014595A" w:rsidRPr="001D4836" w:rsidRDefault="0014595A" w:rsidP="00481D25">
      <w:pPr>
        <w:rPr>
          <w:rFonts w:ascii="Times New Roman" w:hAnsi="Times New Roman" w:cs="Times New Roman"/>
        </w:rPr>
      </w:pPr>
    </w:p>
    <w:p w:rsidR="00481D25" w:rsidRPr="0069632F" w:rsidRDefault="0014595A" w:rsidP="00481D25">
      <w:pPr>
        <w:rPr>
          <w:rFonts w:ascii="Times New Roman" w:hAnsi="Times New Roman" w:cs="Times New Roman"/>
          <w:sz w:val="24"/>
          <w:szCs w:val="24"/>
        </w:rPr>
      </w:pPr>
      <w:r w:rsidRPr="0069632F">
        <w:rPr>
          <w:rFonts w:ascii="Times New Roman" w:hAnsi="Times New Roman" w:cs="Times New Roman"/>
          <w:sz w:val="24"/>
          <w:szCs w:val="24"/>
        </w:rPr>
        <w:t xml:space="preserve">DOE explains in its </w:t>
      </w:r>
      <w:r w:rsidR="00D330F6">
        <w:rPr>
          <w:rFonts w:ascii="Times New Roman" w:hAnsi="Times New Roman" w:cs="Times New Roman"/>
          <w:sz w:val="24"/>
          <w:szCs w:val="24"/>
        </w:rPr>
        <w:t>NOPR</w:t>
      </w:r>
      <w:r w:rsidR="00481D25" w:rsidRPr="0069632F">
        <w:rPr>
          <w:rFonts w:ascii="Times New Roman" w:hAnsi="Times New Roman" w:cs="Times New Roman"/>
          <w:sz w:val="24"/>
          <w:szCs w:val="24"/>
        </w:rPr>
        <w:t xml:space="preserve"> that of</w:t>
      </w:r>
      <w:r w:rsidR="006C7015">
        <w:rPr>
          <w:rFonts w:ascii="Times New Roman" w:hAnsi="Times New Roman" w:cs="Times New Roman"/>
          <w:sz w:val="24"/>
          <w:szCs w:val="24"/>
        </w:rPr>
        <w:t xml:space="preserve"> the</w:t>
      </w:r>
      <w:r w:rsidR="00481D25" w:rsidRPr="0069632F">
        <w:rPr>
          <w:rFonts w:ascii="Times New Roman" w:hAnsi="Times New Roman" w:cs="Times New Roman"/>
          <w:sz w:val="24"/>
          <w:szCs w:val="24"/>
        </w:rPr>
        <w:t xml:space="preserve"> 127 comments it received in response to its Request for Information, 120 recommended that DOE take action to protect utility ETS programs from potential harm caused by the A</w:t>
      </w:r>
      <w:r w:rsidR="007A3608">
        <w:rPr>
          <w:rFonts w:ascii="Times New Roman" w:hAnsi="Times New Roman" w:cs="Times New Roman"/>
          <w:sz w:val="24"/>
          <w:szCs w:val="24"/>
        </w:rPr>
        <w:t>pril 2010 standard, while only two</w:t>
      </w:r>
      <w:r w:rsidR="00481D25" w:rsidRPr="0069632F">
        <w:rPr>
          <w:rFonts w:ascii="Times New Roman" w:hAnsi="Times New Roman" w:cs="Times New Roman"/>
          <w:sz w:val="24"/>
          <w:szCs w:val="24"/>
        </w:rPr>
        <w:t xml:space="preserve"> opposed such action.</w:t>
      </w:r>
      <w:r w:rsidR="004341AD" w:rsidRPr="0069632F">
        <w:rPr>
          <w:rStyle w:val="FootnoteReference"/>
          <w:rFonts w:ascii="Times New Roman" w:hAnsi="Times New Roman" w:cs="Times New Roman"/>
          <w:sz w:val="24"/>
          <w:szCs w:val="24"/>
        </w:rPr>
        <w:footnoteReference w:id="27"/>
      </w:r>
      <w:r w:rsidR="006A2329">
        <w:rPr>
          <w:rFonts w:ascii="Times New Roman" w:hAnsi="Times New Roman" w:cs="Times New Roman"/>
          <w:sz w:val="24"/>
          <w:szCs w:val="24"/>
        </w:rPr>
        <w:t xml:space="preserve"> </w:t>
      </w:r>
      <w:r w:rsidRPr="0069632F">
        <w:rPr>
          <w:rFonts w:ascii="Times New Roman" w:hAnsi="Times New Roman" w:cs="Times New Roman"/>
          <w:sz w:val="24"/>
          <w:szCs w:val="24"/>
        </w:rPr>
        <w:t>The commenters offered</w:t>
      </w:r>
      <w:r w:rsidR="005F23A4">
        <w:rPr>
          <w:rFonts w:ascii="Times New Roman" w:hAnsi="Times New Roman" w:cs="Times New Roman"/>
          <w:sz w:val="24"/>
          <w:szCs w:val="24"/>
        </w:rPr>
        <w:t xml:space="preserve"> substantial</w:t>
      </w:r>
      <w:r w:rsidRPr="0069632F">
        <w:rPr>
          <w:rFonts w:ascii="Times New Roman" w:hAnsi="Times New Roman" w:cs="Times New Roman"/>
          <w:sz w:val="24"/>
          <w:szCs w:val="24"/>
        </w:rPr>
        <w:t xml:space="preserve"> evidence of the </w:t>
      </w:r>
      <w:r w:rsidR="005F23A4">
        <w:rPr>
          <w:rFonts w:ascii="Times New Roman" w:hAnsi="Times New Roman" w:cs="Times New Roman"/>
          <w:sz w:val="24"/>
          <w:szCs w:val="24"/>
        </w:rPr>
        <w:t>large</w:t>
      </w:r>
      <w:r w:rsidR="005F23A4" w:rsidRPr="0069632F">
        <w:rPr>
          <w:rFonts w:ascii="Times New Roman" w:hAnsi="Times New Roman" w:cs="Times New Roman"/>
          <w:sz w:val="24"/>
          <w:szCs w:val="24"/>
        </w:rPr>
        <w:t xml:space="preserve"> </w:t>
      </w:r>
      <w:r w:rsidRPr="0069632F">
        <w:rPr>
          <w:rFonts w:ascii="Times New Roman" w:hAnsi="Times New Roman" w:cs="Times New Roman"/>
          <w:sz w:val="24"/>
          <w:szCs w:val="24"/>
        </w:rPr>
        <w:t>benefits that utility ETS programs offer to consumers and the grid, including: peak load reductions of approximately 145 MW</w:t>
      </w:r>
      <w:r w:rsidR="006A2329">
        <w:rPr>
          <w:rFonts w:ascii="Times New Roman" w:hAnsi="Times New Roman" w:cs="Times New Roman"/>
          <w:sz w:val="24"/>
          <w:szCs w:val="24"/>
        </w:rPr>
        <w:t>;</w:t>
      </w:r>
      <w:r w:rsidRPr="0069632F">
        <w:rPr>
          <w:rFonts w:ascii="Times New Roman" w:hAnsi="Times New Roman" w:cs="Times New Roman"/>
          <w:sz w:val="24"/>
          <w:szCs w:val="24"/>
        </w:rPr>
        <w:t xml:space="preserve"> an annual cost savings to utilitie</w:t>
      </w:r>
      <w:r w:rsidR="006A2329">
        <w:rPr>
          <w:rFonts w:ascii="Times New Roman" w:hAnsi="Times New Roman" w:cs="Times New Roman"/>
          <w:sz w:val="24"/>
          <w:szCs w:val="24"/>
        </w:rPr>
        <w:t>s of approximately $60 million;</w:t>
      </w:r>
      <w:r w:rsidRPr="0069632F">
        <w:rPr>
          <w:rFonts w:ascii="Times New Roman" w:hAnsi="Times New Roman" w:cs="Times New Roman"/>
          <w:sz w:val="24"/>
          <w:szCs w:val="24"/>
        </w:rPr>
        <w:t xml:space="preserve"> cost savings to consumers through discounted energy</w:t>
      </w:r>
      <w:r w:rsidR="006A2329">
        <w:rPr>
          <w:rFonts w:ascii="Times New Roman" w:hAnsi="Times New Roman" w:cs="Times New Roman"/>
          <w:sz w:val="24"/>
          <w:szCs w:val="24"/>
        </w:rPr>
        <w:t xml:space="preserve"> rates and financial incentives;</w:t>
      </w:r>
      <w:r w:rsidRPr="0069632F">
        <w:rPr>
          <w:rFonts w:ascii="Times New Roman" w:hAnsi="Times New Roman" w:cs="Times New Roman"/>
          <w:sz w:val="24"/>
          <w:szCs w:val="24"/>
        </w:rPr>
        <w:t xml:space="preserve"> consumer education</w:t>
      </w:r>
      <w:r w:rsidR="006A2329">
        <w:rPr>
          <w:rFonts w:ascii="Times New Roman" w:hAnsi="Times New Roman" w:cs="Times New Roman"/>
          <w:sz w:val="24"/>
          <w:szCs w:val="24"/>
        </w:rPr>
        <w:t>; energy conservation;</w:t>
      </w:r>
      <w:r w:rsidRPr="0069632F">
        <w:rPr>
          <w:rFonts w:ascii="Times New Roman" w:hAnsi="Times New Roman" w:cs="Times New Roman"/>
          <w:sz w:val="24"/>
          <w:szCs w:val="24"/>
        </w:rPr>
        <w:t xml:space="preserve"> reductions in the need for new</w:t>
      </w:r>
      <w:r w:rsidR="006A2329">
        <w:rPr>
          <w:rFonts w:ascii="Times New Roman" w:hAnsi="Times New Roman" w:cs="Times New Roman"/>
          <w:sz w:val="24"/>
          <w:szCs w:val="24"/>
        </w:rPr>
        <w:t xml:space="preserve"> infrastructure investments;</w:t>
      </w:r>
      <w:r w:rsidRPr="0069632F">
        <w:rPr>
          <w:rFonts w:ascii="Times New Roman" w:hAnsi="Times New Roman" w:cs="Times New Roman"/>
          <w:sz w:val="24"/>
          <w:szCs w:val="24"/>
        </w:rPr>
        <w:t xml:space="preserve"> improved reliability</w:t>
      </w:r>
      <w:r w:rsidR="006A2329">
        <w:rPr>
          <w:rFonts w:ascii="Times New Roman" w:hAnsi="Times New Roman" w:cs="Times New Roman"/>
          <w:sz w:val="24"/>
          <w:szCs w:val="24"/>
        </w:rPr>
        <w:t>;</w:t>
      </w:r>
      <w:r w:rsidRPr="0069632F">
        <w:rPr>
          <w:rFonts w:ascii="Times New Roman" w:hAnsi="Times New Roman" w:cs="Times New Roman"/>
          <w:sz w:val="24"/>
          <w:szCs w:val="24"/>
        </w:rPr>
        <w:t xml:space="preserve"> improved utilization of the gen</w:t>
      </w:r>
      <w:r w:rsidR="006A2329">
        <w:rPr>
          <w:rFonts w:ascii="Times New Roman" w:hAnsi="Times New Roman" w:cs="Times New Roman"/>
          <w:sz w:val="24"/>
          <w:szCs w:val="24"/>
        </w:rPr>
        <w:t>eration and transmission system;</w:t>
      </w:r>
      <w:r w:rsidRPr="0069632F">
        <w:rPr>
          <w:rFonts w:ascii="Times New Roman" w:hAnsi="Times New Roman" w:cs="Times New Roman"/>
          <w:sz w:val="24"/>
          <w:szCs w:val="24"/>
        </w:rPr>
        <w:t xml:space="preserve"> and increased ability to integrate renewable resources into the system.</w:t>
      </w:r>
      <w:r w:rsidR="006A2329">
        <w:rPr>
          <w:rFonts w:ascii="Times New Roman" w:hAnsi="Times New Roman" w:cs="Times New Roman"/>
          <w:sz w:val="24"/>
          <w:szCs w:val="24"/>
        </w:rPr>
        <w:t xml:space="preserve"> </w:t>
      </w:r>
    </w:p>
    <w:p w:rsidR="0014595A" w:rsidRPr="0069632F" w:rsidRDefault="00FF7F10" w:rsidP="00481D25">
      <w:pPr>
        <w:rPr>
          <w:rFonts w:ascii="Times New Roman" w:hAnsi="Times New Roman" w:cs="Times New Roman"/>
          <w:sz w:val="24"/>
          <w:szCs w:val="24"/>
        </w:rPr>
      </w:pPr>
      <w:r>
        <w:rPr>
          <w:rFonts w:ascii="Times New Roman" w:hAnsi="Times New Roman" w:cs="Times New Roman"/>
          <w:sz w:val="24"/>
          <w:szCs w:val="24"/>
        </w:rPr>
        <w:t>O</w:t>
      </w:r>
      <w:r w:rsidR="0014595A" w:rsidRPr="0069632F">
        <w:rPr>
          <w:rFonts w:ascii="Times New Roman" w:hAnsi="Times New Roman" w:cs="Times New Roman"/>
          <w:sz w:val="24"/>
          <w:szCs w:val="24"/>
        </w:rPr>
        <w:t>n the basis of that evidence, DOE was quite justified in concluding “that the evidence presented indicates that these programs provide a number of valuable benefits to consumers, utilities and the Nation.”</w:t>
      </w:r>
      <w:r w:rsidR="0014595A" w:rsidRPr="0069632F">
        <w:rPr>
          <w:rStyle w:val="FootnoteReference"/>
          <w:rFonts w:ascii="Times New Roman" w:hAnsi="Times New Roman" w:cs="Times New Roman"/>
          <w:sz w:val="24"/>
          <w:szCs w:val="24"/>
        </w:rPr>
        <w:footnoteReference w:id="28"/>
      </w:r>
      <w:r w:rsidR="006A2329">
        <w:rPr>
          <w:rFonts w:ascii="Times New Roman" w:hAnsi="Times New Roman" w:cs="Times New Roman"/>
          <w:sz w:val="24"/>
          <w:szCs w:val="24"/>
        </w:rPr>
        <w:t xml:space="preserve"> </w:t>
      </w:r>
      <w:r w:rsidR="001D4836" w:rsidRPr="0069632F">
        <w:rPr>
          <w:rFonts w:ascii="Times New Roman" w:hAnsi="Times New Roman" w:cs="Times New Roman"/>
          <w:sz w:val="24"/>
          <w:szCs w:val="24"/>
        </w:rPr>
        <w:t xml:space="preserve">In fact, however, the specific peak load reductions and cost savings to utilities and consumers from utility ETS programs far exceed the figures cited by the </w:t>
      </w:r>
      <w:r w:rsidR="00D330F6">
        <w:rPr>
          <w:rFonts w:ascii="Times New Roman" w:hAnsi="Times New Roman" w:cs="Times New Roman"/>
          <w:sz w:val="24"/>
          <w:szCs w:val="24"/>
        </w:rPr>
        <w:t>NOPR</w:t>
      </w:r>
      <w:r w:rsidR="001D4836" w:rsidRPr="0069632F">
        <w:rPr>
          <w:rFonts w:ascii="Times New Roman" w:hAnsi="Times New Roman" w:cs="Times New Roman"/>
          <w:sz w:val="24"/>
          <w:szCs w:val="24"/>
        </w:rPr>
        <w:t>.</w:t>
      </w:r>
    </w:p>
    <w:p w:rsidR="006C7015" w:rsidRPr="006C7015" w:rsidRDefault="00481D25" w:rsidP="006C7015">
      <w:pPr>
        <w:pStyle w:val="Heading2"/>
        <w:numPr>
          <w:ilvl w:val="1"/>
          <w:numId w:val="7"/>
        </w:numPr>
        <w:rPr>
          <w:rFonts w:ascii="Times New Roman" w:hAnsi="Times New Roman" w:cs="Times New Roman"/>
          <w:color w:val="auto"/>
          <w:sz w:val="24"/>
          <w:szCs w:val="24"/>
        </w:rPr>
      </w:pPr>
      <w:bookmarkStart w:id="6" w:name="_Toc352932995"/>
      <w:r w:rsidRPr="001D4836">
        <w:rPr>
          <w:rFonts w:ascii="Times New Roman" w:hAnsi="Times New Roman" w:cs="Times New Roman"/>
          <w:color w:val="auto"/>
          <w:sz w:val="24"/>
          <w:szCs w:val="24"/>
        </w:rPr>
        <w:lastRenderedPageBreak/>
        <w:t xml:space="preserve">Utility </w:t>
      </w:r>
      <w:r w:rsidR="005D38E7">
        <w:rPr>
          <w:rFonts w:ascii="Times New Roman" w:hAnsi="Times New Roman" w:cs="Times New Roman"/>
          <w:color w:val="auto"/>
          <w:sz w:val="24"/>
          <w:szCs w:val="24"/>
        </w:rPr>
        <w:t>ETS Programs Using Electric Water Heaters</w:t>
      </w:r>
      <w:r w:rsidRPr="001D4836">
        <w:rPr>
          <w:rFonts w:ascii="Times New Roman" w:hAnsi="Times New Roman" w:cs="Times New Roman"/>
          <w:color w:val="auto"/>
          <w:sz w:val="24"/>
          <w:szCs w:val="24"/>
        </w:rPr>
        <w:t xml:space="preserve"> </w:t>
      </w:r>
      <w:r w:rsidR="005D38E7">
        <w:rPr>
          <w:rFonts w:ascii="Times New Roman" w:hAnsi="Times New Roman" w:cs="Times New Roman"/>
          <w:color w:val="auto"/>
          <w:sz w:val="24"/>
          <w:szCs w:val="24"/>
        </w:rPr>
        <w:t>Have Reached a High Penetration Level and Are Growing</w:t>
      </w:r>
      <w:bookmarkEnd w:id="6"/>
    </w:p>
    <w:p w:rsidR="00FF7F10" w:rsidRDefault="00FF7F10" w:rsidP="00481D25">
      <w:pPr>
        <w:rPr>
          <w:rFonts w:ascii="Times New Roman" w:hAnsi="Times New Roman" w:cs="Times New Roman"/>
          <w:sz w:val="24"/>
          <w:szCs w:val="24"/>
        </w:rPr>
      </w:pP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 xml:space="preserve">According to the 2012 </w:t>
      </w:r>
      <w:r w:rsidR="009105D1">
        <w:rPr>
          <w:rFonts w:ascii="Times New Roman" w:hAnsi="Times New Roman" w:cs="Times New Roman"/>
          <w:sz w:val="24"/>
          <w:szCs w:val="24"/>
        </w:rPr>
        <w:t xml:space="preserve">FERC report </w:t>
      </w:r>
      <w:r w:rsidRPr="009105D1">
        <w:rPr>
          <w:rFonts w:ascii="Times New Roman" w:hAnsi="Times New Roman" w:cs="Times New Roman"/>
          <w:i/>
          <w:sz w:val="24"/>
          <w:szCs w:val="24"/>
        </w:rPr>
        <w:t xml:space="preserve">Assessment of </w:t>
      </w:r>
      <w:r w:rsidR="009105D1" w:rsidRPr="009105D1">
        <w:rPr>
          <w:rFonts w:ascii="Times New Roman" w:hAnsi="Times New Roman" w:cs="Times New Roman"/>
          <w:i/>
          <w:sz w:val="24"/>
          <w:szCs w:val="24"/>
        </w:rPr>
        <w:t>Demand Response</w:t>
      </w:r>
      <w:r w:rsidRPr="009105D1">
        <w:rPr>
          <w:rFonts w:ascii="Times New Roman" w:hAnsi="Times New Roman" w:cs="Times New Roman"/>
          <w:i/>
          <w:sz w:val="24"/>
          <w:szCs w:val="24"/>
        </w:rPr>
        <w:t xml:space="preserve"> and Advanced Metering</w:t>
      </w:r>
      <w:r w:rsidR="009105D1">
        <w:rPr>
          <w:rFonts w:ascii="Times New Roman" w:hAnsi="Times New Roman" w:cs="Times New Roman"/>
          <w:sz w:val="24"/>
          <w:szCs w:val="24"/>
        </w:rPr>
        <w:t>,</w:t>
      </w:r>
      <w:r w:rsidRPr="001D4836">
        <w:rPr>
          <w:rFonts w:ascii="Times New Roman" w:hAnsi="Times New Roman" w:cs="Times New Roman"/>
          <w:sz w:val="24"/>
          <w:szCs w:val="24"/>
        </w:rPr>
        <w:t xml:space="preserve"> potential peak reduction associated with residential customers grew by </w:t>
      </w:r>
      <w:r w:rsidR="00967803">
        <w:rPr>
          <w:rFonts w:ascii="Times New Roman" w:hAnsi="Times New Roman" w:cs="Times New Roman"/>
          <w:sz w:val="24"/>
          <w:szCs w:val="24"/>
        </w:rPr>
        <w:t>thirteen</w:t>
      </w:r>
      <w:r w:rsidRPr="001D4836">
        <w:rPr>
          <w:rFonts w:ascii="Times New Roman" w:hAnsi="Times New Roman" w:cs="Times New Roman"/>
          <w:sz w:val="24"/>
          <w:szCs w:val="24"/>
        </w:rPr>
        <w:t xml:space="preserve"> percent, from 7,189 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in 2010 to 8,134 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in 2012. Of this, 6,940 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w:t>
      </w:r>
      <w:r w:rsidR="006C7015">
        <w:rPr>
          <w:rFonts w:ascii="Times New Roman" w:hAnsi="Times New Roman" w:cs="Times New Roman"/>
          <w:sz w:val="24"/>
          <w:szCs w:val="24"/>
        </w:rPr>
        <w:t>are</w:t>
      </w:r>
      <w:r w:rsidRPr="001D4836">
        <w:rPr>
          <w:rFonts w:ascii="Times New Roman" w:hAnsi="Times New Roman" w:cs="Times New Roman"/>
          <w:sz w:val="24"/>
          <w:szCs w:val="24"/>
        </w:rPr>
        <w:t xml:space="preserve"> attributable to direct load control programs. Approximately 5.8 million customers were enrolled in direct load control programs across the nation, including every North American Electri</w:t>
      </w:r>
      <w:r w:rsidR="006A2329">
        <w:rPr>
          <w:rFonts w:ascii="Times New Roman" w:hAnsi="Times New Roman" w:cs="Times New Roman"/>
          <w:sz w:val="24"/>
          <w:szCs w:val="24"/>
        </w:rPr>
        <w:t>c Reliability Corporation</w:t>
      </w:r>
      <w:r w:rsidRPr="001D4836">
        <w:rPr>
          <w:rFonts w:ascii="Times New Roman" w:hAnsi="Times New Roman" w:cs="Times New Roman"/>
          <w:sz w:val="24"/>
          <w:szCs w:val="24"/>
        </w:rPr>
        <w:t xml:space="preserve"> region. The report also </w:t>
      </w:r>
      <w:r w:rsidR="006B44F5">
        <w:rPr>
          <w:rFonts w:ascii="Times New Roman" w:hAnsi="Times New Roman" w:cs="Times New Roman"/>
          <w:sz w:val="24"/>
          <w:szCs w:val="24"/>
        </w:rPr>
        <w:t>found</w:t>
      </w:r>
      <w:r w:rsidRPr="001D4836">
        <w:rPr>
          <w:rFonts w:ascii="Times New Roman" w:hAnsi="Times New Roman" w:cs="Times New Roman"/>
          <w:sz w:val="24"/>
          <w:szCs w:val="24"/>
        </w:rPr>
        <w:t xml:space="preserve"> that the potential </w:t>
      </w:r>
      <w:r w:rsidR="009C0E23">
        <w:rPr>
          <w:rFonts w:ascii="Times New Roman" w:hAnsi="Times New Roman" w:cs="Times New Roman"/>
          <w:sz w:val="24"/>
          <w:szCs w:val="24"/>
        </w:rPr>
        <w:t>DR</w:t>
      </w:r>
      <w:r w:rsidRPr="001D4836">
        <w:rPr>
          <w:rFonts w:ascii="Times New Roman" w:hAnsi="Times New Roman" w:cs="Times New Roman"/>
          <w:sz w:val="24"/>
          <w:szCs w:val="24"/>
        </w:rPr>
        <w:t xml:space="preserve"> resource contribution from all U.S. </w:t>
      </w:r>
      <w:r w:rsidR="009C0E23">
        <w:rPr>
          <w:rFonts w:ascii="Times New Roman" w:hAnsi="Times New Roman" w:cs="Times New Roman"/>
          <w:sz w:val="24"/>
          <w:szCs w:val="24"/>
        </w:rPr>
        <w:t>DR</w:t>
      </w:r>
      <w:r w:rsidRPr="001D4836">
        <w:rPr>
          <w:rFonts w:ascii="Times New Roman" w:hAnsi="Times New Roman" w:cs="Times New Roman"/>
          <w:sz w:val="24"/>
          <w:szCs w:val="24"/>
        </w:rPr>
        <w:t xml:space="preserve"> programs is estimated to be nearly 72,000 </w:t>
      </w:r>
      <w:r w:rsidR="006A2329">
        <w:rPr>
          <w:rFonts w:ascii="Times New Roman" w:hAnsi="Times New Roman" w:cs="Times New Roman"/>
          <w:sz w:val="24"/>
          <w:szCs w:val="24"/>
        </w:rPr>
        <w:t>MW</w:t>
      </w:r>
      <w:r w:rsidRPr="001D4836">
        <w:rPr>
          <w:rFonts w:ascii="Times New Roman" w:hAnsi="Times New Roman" w:cs="Times New Roman"/>
          <w:sz w:val="24"/>
          <w:szCs w:val="24"/>
        </w:rPr>
        <w:t>, or about 9.2 percent of U.S. peak demand.</w:t>
      </w:r>
      <w:r w:rsidRPr="001D4836">
        <w:rPr>
          <w:rStyle w:val="FootnoteReference"/>
          <w:rFonts w:ascii="Times New Roman" w:hAnsi="Times New Roman" w:cs="Times New Roman"/>
          <w:sz w:val="24"/>
          <w:szCs w:val="24"/>
        </w:rPr>
        <w:footnoteReference w:id="29"/>
      </w:r>
      <w:r w:rsidRPr="001D4836">
        <w:rPr>
          <w:rFonts w:ascii="Times New Roman" w:hAnsi="Times New Roman" w:cs="Times New Roman"/>
          <w:sz w:val="24"/>
          <w:szCs w:val="24"/>
        </w:rPr>
        <w:t xml:space="preserve"> A data set of </w:t>
      </w:r>
      <w:r w:rsidR="009C0E23">
        <w:rPr>
          <w:rFonts w:ascii="Times New Roman" w:hAnsi="Times New Roman" w:cs="Times New Roman"/>
          <w:sz w:val="24"/>
          <w:szCs w:val="24"/>
        </w:rPr>
        <w:t>DR</w:t>
      </w:r>
      <w:r w:rsidRPr="001D4836">
        <w:rPr>
          <w:rFonts w:ascii="Times New Roman" w:hAnsi="Times New Roman" w:cs="Times New Roman"/>
          <w:sz w:val="24"/>
          <w:szCs w:val="24"/>
        </w:rPr>
        <w:t xml:space="preserve"> survey results accompanying the FERC report further indicates that electric resistance water heater programs are an integral part of the national </w:t>
      </w:r>
      <w:r w:rsidR="009C0E23">
        <w:rPr>
          <w:rFonts w:ascii="Times New Roman" w:hAnsi="Times New Roman" w:cs="Times New Roman"/>
          <w:sz w:val="24"/>
          <w:szCs w:val="24"/>
        </w:rPr>
        <w:t>DR</w:t>
      </w:r>
      <w:r w:rsidRPr="001D4836">
        <w:rPr>
          <w:rFonts w:ascii="Times New Roman" w:hAnsi="Times New Roman" w:cs="Times New Roman"/>
          <w:sz w:val="24"/>
          <w:szCs w:val="24"/>
        </w:rPr>
        <w:t xml:space="preserve"> strategy. Water heater programs w</w:t>
      </w:r>
      <w:r w:rsidR="006B44F5">
        <w:rPr>
          <w:rFonts w:ascii="Times New Roman" w:hAnsi="Times New Roman" w:cs="Times New Roman"/>
          <w:sz w:val="24"/>
          <w:szCs w:val="24"/>
        </w:rPr>
        <w:t xml:space="preserve">ere identified in </w:t>
      </w:r>
      <w:r w:rsidR="007A3608">
        <w:rPr>
          <w:rFonts w:ascii="Times New Roman" w:hAnsi="Times New Roman" w:cs="Times New Roman"/>
          <w:sz w:val="24"/>
          <w:szCs w:val="24"/>
        </w:rPr>
        <w:t>thirty-five of fifty</w:t>
      </w:r>
      <w:r w:rsidR="006B44F5">
        <w:rPr>
          <w:rFonts w:ascii="Times New Roman" w:hAnsi="Times New Roman" w:cs="Times New Roman"/>
          <w:sz w:val="24"/>
          <w:szCs w:val="24"/>
        </w:rPr>
        <w:t xml:space="preserve"> </w:t>
      </w:r>
      <w:r w:rsidRPr="001D4836">
        <w:rPr>
          <w:rFonts w:ascii="Times New Roman" w:hAnsi="Times New Roman" w:cs="Times New Roman"/>
          <w:sz w:val="24"/>
          <w:szCs w:val="24"/>
        </w:rPr>
        <w:t>states</w:t>
      </w:r>
      <w:r w:rsidR="006C7015">
        <w:rPr>
          <w:rFonts w:ascii="Times New Roman" w:hAnsi="Times New Roman" w:cs="Times New Roman"/>
          <w:sz w:val="24"/>
          <w:szCs w:val="24"/>
        </w:rPr>
        <w:t xml:space="preserve"> and were conducted by investor-</w:t>
      </w:r>
      <w:r w:rsidRPr="001D4836">
        <w:rPr>
          <w:rFonts w:ascii="Times New Roman" w:hAnsi="Times New Roman" w:cs="Times New Roman"/>
          <w:sz w:val="24"/>
          <w:szCs w:val="24"/>
        </w:rPr>
        <w:t>owned utilities, cooperatively owned utilities, and municipally owned utilities.</w:t>
      </w:r>
      <w:r w:rsidRPr="001D4836">
        <w:rPr>
          <w:rStyle w:val="FootnoteReference"/>
          <w:rFonts w:ascii="Times New Roman" w:hAnsi="Times New Roman" w:cs="Times New Roman"/>
          <w:sz w:val="24"/>
          <w:szCs w:val="24"/>
        </w:rPr>
        <w:footnoteReference w:id="30"/>
      </w:r>
      <w:r w:rsidRPr="001D4836">
        <w:rPr>
          <w:rFonts w:ascii="Times New Roman" w:hAnsi="Times New Roman" w:cs="Times New Roman"/>
          <w:sz w:val="24"/>
          <w:szCs w:val="24"/>
        </w:rPr>
        <w:t xml:space="preserve"> As the FERC report did not specifically quantify the concentration of water heater programs within the category of “direct load control” programs, the electric utilities have undertaken their own surveys to supplement the FERC report findings on the overwhelming penetration of direct load control programs throughout the country.</w:t>
      </w:r>
    </w:p>
    <w:p w:rsidR="00ED427C" w:rsidRDefault="006A2329" w:rsidP="00481D25">
      <w:pPr>
        <w:rPr>
          <w:rFonts w:ascii="Times New Roman" w:hAnsi="Times New Roman" w:cs="Times New Roman"/>
          <w:sz w:val="24"/>
          <w:szCs w:val="24"/>
        </w:rPr>
      </w:pPr>
      <w:r>
        <w:rPr>
          <w:rFonts w:ascii="Times New Roman" w:hAnsi="Times New Roman" w:cs="Times New Roman"/>
          <w:sz w:val="24"/>
          <w:szCs w:val="24"/>
        </w:rPr>
        <w:t>To</w:t>
      </w:r>
      <w:r w:rsidR="00481D25" w:rsidRPr="001D4836">
        <w:rPr>
          <w:rFonts w:ascii="Times New Roman" w:hAnsi="Times New Roman" w:cs="Times New Roman"/>
          <w:sz w:val="24"/>
          <w:szCs w:val="24"/>
        </w:rPr>
        <w:t xml:space="preserve"> provide more detailed information while still ensuring a national sample, </w:t>
      </w:r>
      <w:r w:rsidR="00FF7F10">
        <w:rPr>
          <w:rFonts w:ascii="Times New Roman" w:hAnsi="Times New Roman" w:cs="Times New Roman"/>
          <w:sz w:val="24"/>
          <w:szCs w:val="24"/>
        </w:rPr>
        <w:t xml:space="preserve">our national trade association, </w:t>
      </w:r>
      <w:r w:rsidR="00481D25" w:rsidRPr="001D4836">
        <w:rPr>
          <w:rFonts w:ascii="Times New Roman" w:hAnsi="Times New Roman" w:cs="Times New Roman"/>
          <w:sz w:val="24"/>
          <w:szCs w:val="24"/>
        </w:rPr>
        <w:t xml:space="preserve">NRECA issued a </w:t>
      </w:r>
      <w:r w:rsidR="009C0E23">
        <w:rPr>
          <w:rFonts w:ascii="Times New Roman" w:hAnsi="Times New Roman" w:cs="Times New Roman"/>
          <w:sz w:val="24"/>
          <w:szCs w:val="24"/>
        </w:rPr>
        <w:t>DR</w:t>
      </w:r>
      <w:r w:rsidR="00481D25" w:rsidRPr="001D4836">
        <w:rPr>
          <w:rFonts w:ascii="Times New Roman" w:hAnsi="Times New Roman" w:cs="Times New Roman"/>
          <w:sz w:val="24"/>
          <w:szCs w:val="24"/>
        </w:rPr>
        <w:t xml:space="preserve"> survey in early 2012 to its members</w:t>
      </w:r>
      <w:r>
        <w:rPr>
          <w:rFonts w:ascii="Times New Roman" w:hAnsi="Times New Roman" w:cs="Times New Roman"/>
          <w:sz w:val="24"/>
          <w:szCs w:val="24"/>
        </w:rPr>
        <w:t>.</w:t>
      </w:r>
      <w:r w:rsidR="005F23A4">
        <w:rPr>
          <w:rFonts w:ascii="Times New Roman" w:hAnsi="Times New Roman" w:cs="Times New Roman"/>
          <w:sz w:val="24"/>
          <w:szCs w:val="24"/>
        </w:rPr>
        <w:t xml:space="preserve"> </w:t>
      </w:r>
      <w:r w:rsidR="00481D25" w:rsidRPr="001D4836">
        <w:rPr>
          <w:rFonts w:ascii="Times New Roman" w:hAnsi="Times New Roman" w:cs="Times New Roman"/>
          <w:sz w:val="24"/>
          <w:szCs w:val="24"/>
        </w:rPr>
        <w:t xml:space="preserve">The NRECA survey </w:t>
      </w:r>
      <w:r w:rsidR="00967803">
        <w:rPr>
          <w:rFonts w:ascii="Times New Roman" w:hAnsi="Times New Roman" w:cs="Times New Roman"/>
          <w:sz w:val="24"/>
          <w:szCs w:val="24"/>
        </w:rPr>
        <w:t>revealed that thirty percent</w:t>
      </w:r>
      <w:r w:rsidR="00481D25" w:rsidRPr="001D4836">
        <w:rPr>
          <w:rFonts w:ascii="Times New Roman" w:hAnsi="Times New Roman" w:cs="Times New Roman"/>
          <w:sz w:val="24"/>
          <w:szCs w:val="24"/>
        </w:rPr>
        <w:t xml:space="preserve"> of respondents currently offer their customers a water heater direct load control program as part of their overall direct </w:t>
      </w:r>
      <w:r w:rsidR="00967803">
        <w:rPr>
          <w:rFonts w:ascii="Times New Roman" w:hAnsi="Times New Roman" w:cs="Times New Roman"/>
          <w:sz w:val="24"/>
          <w:szCs w:val="24"/>
        </w:rPr>
        <w:t xml:space="preserve">load control program. Another ten percent </w:t>
      </w:r>
      <w:r w:rsidR="00481D25" w:rsidRPr="001D4836">
        <w:rPr>
          <w:rFonts w:ascii="Times New Roman" w:hAnsi="Times New Roman" w:cs="Times New Roman"/>
          <w:sz w:val="24"/>
          <w:szCs w:val="24"/>
        </w:rPr>
        <w:t xml:space="preserve">are actively considering implementing a water heater program. Furthermore, </w:t>
      </w:r>
      <w:r w:rsidR="00A125A4">
        <w:rPr>
          <w:rFonts w:ascii="Times New Roman" w:hAnsi="Times New Roman" w:cs="Times New Roman"/>
          <w:sz w:val="24"/>
          <w:szCs w:val="24"/>
        </w:rPr>
        <w:t>cooperatives</w:t>
      </w:r>
      <w:r w:rsidR="00481D25" w:rsidRPr="001D4836">
        <w:rPr>
          <w:rFonts w:ascii="Times New Roman" w:hAnsi="Times New Roman" w:cs="Times New Roman"/>
          <w:sz w:val="24"/>
          <w:szCs w:val="24"/>
        </w:rPr>
        <w:t xml:space="preserve"> with direct load control programs ar</w:t>
      </w:r>
      <w:r w:rsidR="00967803">
        <w:rPr>
          <w:rFonts w:ascii="Times New Roman" w:hAnsi="Times New Roman" w:cs="Times New Roman"/>
          <w:sz w:val="24"/>
          <w:szCs w:val="24"/>
        </w:rPr>
        <w:t>e experiencing, on average, a four percent</w:t>
      </w:r>
      <w:r w:rsidR="00481D25" w:rsidRPr="001D4836">
        <w:rPr>
          <w:rFonts w:ascii="Times New Roman" w:hAnsi="Times New Roman" w:cs="Times New Roman"/>
          <w:sz w:val="24"/>
          <w:szCs w:val="24"/>
        </w:rPr>
        <w:t xml:space="preserve"> annual participation growth rate </w:t>
      </w:r>
      <w:proofErr w:type="gramStart"/>
      <w:r w:rsidR="00481D25" w:rsidRPr="001D4836">
        <w:rPr>
          <w:rFonts w:ascii="Times New Roman" w:hAnsi="Times New Roman" w:cs="Times New Roman"/>
          <w:sz w:val="24"/>
          <w:szCs w:val="24"/>
        </w:rPr>
        <w:t xml:space="preserve">in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00481D25" w:rsidRPr="001D4836">
        <w:rPr>
          <w:rFonts w:ascii="Times New Roman" w:hAnsi="Times New Roman" w:cs="Times New Roman"/>
          <w:sz w:val="24"/>
          <w:szCs w:val="24"/>
        </w:rPr>
        <w:t xml:space="preserve"> electric water heaters used in their programs, indicating that such water heaters are expected to continue to be a significant part of their ongoing direct load control programs. The survey also provided water heater load control capacity amounts from 109 cooperative survey respondents. The estimated peak load reduction capability </w:t>
      </w:r>
      <w:r w:rsidR="001D4836">
        <w:rPr>
          <w:rFonts w:ascii="Times New Roman" w:hAnsi="Times New Roman" w:cs="Times New Roman"/>
          <w:sz w:val="24"/>
          <w:szCs w:val="24"/>
        </w:rPr>
        <w:t xml:space="preserve">from water heaters </w:t>
      </w:r>
      <w:r w:rsidR="00481D25" w:rsidRPr="001D4836">
        <w:rPr>
          <w:rFonts w:ascii="Times New Roman" w:hAnsi="Times New Roman" w:cs="Times New Roman"/>
          <w:sz w:val="24"/>
          <w:szCs w:val="24"/>
        </w:rPr>
        <w:t>for those utility systems is more than 500 MW</w:t>
      </w:r>
      <w:r w:rsidR="006B44F5">
        <w:rPr>
          <w:rFonts w:ascii="Times New Roman" w:hAnsi="Times New Roman" w:cs="Times New Roman"/>
          <w:sz w:val="24"/>
          <w:szCs w:val="24"/>
        </w:rPr>
        <w:t>s</w:t>
      </w:r>
      <w:r w:rsidR="00481D25" w:rsidRPr="001D4836">
        <w:rPr>
          <w:rFonts w:ascii="Times New Roman" w:hAnsi="Times New Roman" w:cs="Times New Roman"/>
          <w:sz w:val="24"/>
          <w:szCs w:val="24"/>
        </w:rPr>
        <w:t xml:space="preserve"> during both summer and winter months. For many systems, </w:t>
      </w:r>
      <w:r w:rsidR="003D24A6">
        <w:rPr>
          <w:rFonts w:ascii="Times New Roman" w:hAnsi="Times New Roman" w:cs="Times New Roman"/>
          <w:sz w:val="24"/>
          <w:szCs w:val="24"/>
        </w:rPr>
        <w:t>large-volume</w:t>
      </w:r>
      <w:r w:rsidR="00481D25" w:rsidRPr="001D4836">
        <w:rPr>
          <w:rFonts w:ascii="Times New Roman" w:hAnsi="Times New Roman" w:cs="Times New Roman"/>
          <w:sz w:val="24"/>
          <w:szCs w:val="24"/>
        </w:rPr>
        <w:t xml:space="preserve"> water heaters comprise a significant portion of the controlled units. </w:t>
      </w:r>
    </w:p>
    <w:p w:rsidR="00FF7F10" w:rsidRPr="00FF7F10" w:rsidRDefault="00FF7F10" w:rsidP="00481D25">
      <w:pPr>
        <w:rPr>
          <w:rFonts w:ascii="Times New Roman" w:hAnsi="Times New Roman" w:cs="Times New Roman"/>
          <w:b/>
          <w:sz w:val="24"/>
          <w:szCs w:val="24"/>
        </w:rPr>
      </w:pPr>
      <w:r>
        <w:rPr>
          <w:rFonts w:ascii="Times New Roman" w:hAnsi="Times New Roman" w:cs="Times New Roman"/>
          <w:b/>
          <w:sz w:val="24"/>
          <w:szCs w:val="24"/>
        </w:rPr>
        <w:t>INSERT HERE AGAIN DETAILS ABOUT HOW LARGE YOUR CONTROL PROGRAM IS, HOW MANY KWs YOU CAN CONTROL, PERCENTAGE OF PEAK LOAD YOU CAN SHIFT DURING WHICH SEASONS, RATE AT WHICH YOUR PROGRAM IS GROWING OR YOU EXPECT IT TO GROW.</w:t>
      </w: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lastRenderedPageBreak/>
        <w:t>An American Public Power Association (</w:t>
      </w:r>
      <w:r w:rsidR="00D8784D">
        <w:rPr>
          <w:rFonts w:ascii="Times New Roman" w:hAnsi="Times New Roman" w:cs="Times New Roman"/>
          <w:sz w:val="24"/>
          <w:szCs w:val="24"/>
        </w:rPr>
        <w:t>“</w:t>
      </w:r>
      <w:r w:rsidRPr="001D4836">
        <w:rPr>
          <w:rFonts w:ascii="Times New Roman" w:hAnsi="Times New Roman" w:cs="Times New Roman"/>
          <w:sz w:val="24"/>
          <w:szCs w:val="24"/>
        </w:rPr>
        <w:t>APPA</w:t>
      </w:r>
      <w:r w:rsidR="00D8784D">
        <w:rPr>
          <w:rFonts w:ascii="Times New Roman" w:hAnsi="Times New Roman" w:cs="Times New Roman"/>
          <w:sz w:val="24"/>
          <w:szCs w:val="24"/>
        </w:rPr>
        <w:t>”</w:t>
      </w:r>
      <w:r w:rsidRPr="001D4836">
        <w:rPr>
          <w:rFonts w:ascii="Times New Roman" w:hAnsi="Times New Roman" w:cs="Times New Roman"/>
          <w:sz w:val="24"/>
          <w:szCs w:val="24"/>
        </w:rPr>
        <w:t>) survey of its membership across 49 states discovered that 44.5% of respondents currently offer their customers a water heater direct load control program as part of their overall direct load control program. Based on this survey it was also found that the average water heater load control progra</w:t>
      </w:r>
      <w:r w:rsidR="00D8784D">
        <w:rPr>
          <w:rFonts w:ascii="Times New Roman" w:hAnsi="Times New Roman" w:cs="Times New Roman"/>
          <w:sz w:val="24"/>
          <w:szCs w:val="24"/>
        </w:rPr>
        <w:t xml:space="preserve">m had a summer reduction of 4.9% </w:t>
      </w:r>
      <w:r w:rsidRPr="001D4836">
        <w:rPr>
          <w:rFonts w:ascii="Times New Roman" w:hAnsi="Times New Roman" w:cs="Times New Roman"/>
          <w:sz w:val="24"/>
          <w:szCs w:val="24"/>
        </w:rPr>
        <w:t>of load while in winte</w:t>
      </w:r>
      <w:r w:rsidR="00D8784D">
        <w:rPr>
          <w:rFonts w:ascii="Times New Roman" w:hAnsi="Times New Roman" w:cs="Times New Roman"/>
          <w:sz w:val="24"/>
          <w:szCs w:val="24"/>
        </w:rPr>
        <w:t xml:space="preserve">r the average reduction was 4.4% </w:t>
      </w:r>
      <w:r w:rsidRPr="001D4836">
        <w:rPr>
          <w:rFonts w:ascii="Times New Roman" w:hAnsi="Times New Roman" w:cs="Times New Roman"/>
          <w:sz w:val="24"/>
          <w:szCs w:val="24"/>
        </w:rPr>
        <w:t xml:space="preserve">of load. </w:t>
      </w:r>
    </w:p>
    <w:p w:rsidR="00481D25"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The Edison Electric Institute (</w:t>
      </w:r>
      <w:r w:rsidR="00D8784D">
        <w:rPr>
          <w:rFonts w:ascii="Times New Roman" w:hAnsi="Times New Roman" w:cs="Times New Roman"/>
          <w:sz w:val="24"/>
          <w:szCs w:val="24"/>
        </w:rPr>
        <w:t>“</w:t>
      </w:r>
      <w:r w:rsidRPr="001D4836">
        <w:rPr>
          <w:rFonts w:ascii="Times New Roman" w:hAnsi="Times New Roman" w:cs="Times New Roman"/>
          <w:sz w:val="24"/>
          <w:szCs w:val="24"/>
        </w:rPr>
        <w:t>EEI</w:t>
      </w:r>
      <w:r w:rsidR="00D8784D">
        <w:rPr>
          <w:rFonts w:ascii="Times New Roman" w:hAnsi="Times New Roman" w:cs="Times New Roman"/>
          <w:sz w:val="24"/>
          <w:szCs w:val="24"/>
        </w:rPr>
        <w:t>”</w:t>
      </w:r>
      <w:r w:rsidRPr="001D4836">
        <w:rPr>
          <w:rFonts w:ascii="Times New Roman" w:hAnsi="Times New Roman" w:cs="Times New Roman"/>
          <w:sz w:val="24"/>
          <w:szCs w:val="24"/>
        </w:rPr>
        <w:t>) reviewed member company websites and found that at least 14 investor-owned utility companies</w:t>
      </w:r>
      <w:r w:rsidR="00A125A4">
        <w:rPr>
          <w:rFonts w:ascii="Times New Roman" w:hAnsi="Times New Roman" w:cs="Times New Roman"/>
          <w:sz w:val="24"/>
          <w:szCs w:val="24"/>
        </w:rPr>
        <w:t xml:space="preserve"> operating</w:t>
      </w:r>
      <w:r w:rsidRPr="001D4836">
        <w:rPr>
          <w:rFonts w:ascii="Times New Roman" w:hAnsi="Times New Roman" w:cs="Times New Roman"/>
          <w:sz w:val="24"/>
          <w:szCs w:val="24"/>
        </w:rPr>
        <w:t xml:space="preserve"> in at least </w:t>
      </w:r>
      <w:r w:rsidR="007A3608">
        <w:rPr>
          <w:rFonts w:ascii="Times New Roman" w:hAnsi="Times New Roman" w:cs="Times New Roman"/>
          <w:sz w:val="24"/>
          <w:szCs w:val="24"/>
        </w:rPr>
        <w:t>twelve</w:t>
      </w:r>
      <w:r w:rsidRPr="001D4836">
        <w:rPr>
          <w:rFonts w:ascii="Times New Roman" w:hAnsi="Times New Roman" w:cs="Times New Roman"/>
          <w:sz w:val="24"/>
          <w:szCs w:val="24"/>
        </w:rPr>
        <w:t xml:space="preserve"> states operate </w:t>
      </w:r>
      <w:r w:rsidR="009C0E23">
        <w:rPr>
          <w:rFonts w:ascii="Times New Roman" w:hAnsi="Times New Roman" w:cs="Times New Roman"/>
          <w:sz w:val="24"/>
          <w:szCs w:val="24"/>
        </w:rPr>
        <w:t>DR</w:t>
      </w:r>
      <w:r w:rsidRPr="001D4836">
        <w:rPr>
          <w:rFonts w:ascii="Times New Roman" w:hAnsi="Times New Roman" w:cs="Times New Roman"/>
          <w:sz w:val="24"/>
          <w:szCs w:val="24"/>
        </w:rPr>
        <w:t xml:space="preserve"> programs for residential electric resistance water heaters. It is likely that with the increase in households with “smart meters” over the next several years as a result of the “smart grid</w:t>
      </w:r>
      <w:r w:rsidR="00D8784D">
        <w:rPr>
          <w:rFonts w:ascii="Times New Roman" w:hAnsi="Times New Roman" w:cs="Times New Roman"/>
          <w:sz w:val="24"/>
          <w:szCs w:val="24"/>
        </w:rPr>
        <w:t>,</w:t>
      </w:r>
      <w:r w:rsidRPr="001D4836">
        <w:rPr>
          <w:rFonts w:ascii="Times New Roman" w:hAnsi="Times New Roman" w:cs="Times New Roman"/>
          <w:sz w:val="24"/>
          <w:szCs w:val="24"/>
        </w:rPr>
        <w:t>” the number of utilities that offer such programs for “smart” water heaters will increase.</w:t>
      </w:r>
      <w:r w:rsidRPr="001D4836">
        <w:rPr>
          <w:rStyle w:val="FootnoteReference"/>
          <w:rFonts w:ascii="Times New Roman" w:hAnsi="Times New Roman" w:cs="Times New Roman"/>
          <w:sz w:val="24"/>
          <w:szCs w:val="24"/>
        </w:rPr>
        <w:footnoteReference w:id="31"/>
      </w:r>
      <w:r w:rsidRPr="001D4836">
        <w:rPr>
          <w:rFonts w:ascii="Times New Roman" w:hAnsi="Times New Roman" w:cs="Times New Roman"/>
          <w:sz w:val="24"/>
          <w:szCs w:val="24"/>
        </w:rPr>
        <w:t xml:space="preserve"> </w:t>
      </w:r>
    </w:p>
    <w:p w:rsidR="001D4836" w:rsidRDefault="001D4836" w:rsidP="00481D25">
      <w:pPr>
        <w:rPr>
          <w:rFonts w:ascii="Times New Roman" w:hAnsi="Times New Roman" w:cs="Times New Roman"/>
          <w:sz w:val="24"/>
          <w:szCs w:val="24"/>
        </w:rPr>
      </w:pPr>
      <w:r>
        <w:rPr>
          <w:rFonts w:ascii="Times New Roman" w:hAnsi="Times New Roman" w:cs="Times New Roman"/>
          <w:sz w:val="24"/>
          <w:szCs w:val="24"/>
        </w:rPr>
        <w:t xml:space="preserve">While these surveys do not permit an exact quantification of the peak </w:t>
      </w:r>
      <w:r w:rsidR="006B44F5">
        <w:rPr>
          <w:rFonts w:ascii="Times New Roman" w:hAnsi="Times New Roman" w:cs="Times New Roman"/>
          <w:sz w:val="24"/>
          <w:szCs w:val="24"/>
        </w:rPr>
        <w:t>megawatt (“</w:t>
      </w:r>
      <w:r>
        <w:rPr>
          <w:rFonts w:ascii="Times New Roman" w:hAnsi="Times New Roman" w:cs="Times New Roman"/>
          <w:sz w:val="24"/>
          <w:szCs w:val="24"/>
        </w:rPr>
        <w:t>MW</w:t>
      </w:r>
      <w:r w:rsidR="006B44F5">
        <w:rPr>
          <w:rFonts w:ascii="Times New Roman" w:hAnsi="Times New Roman" w:cs="Times New Roman"/>
          <w:sz w:val="24"/>
          <w:szCs w:val="24"/>
        </w:rPr>
        <w:t>”)</w:t>
      </w:r>
      <w:r>
        <w:rPr>
          <w:rFonts w:ascii="Times New Roman" w:hAnsi="Times New Roman" w:cs="Times New Roman"/>
          <w:sz w:val="24"/>
          <w:szCs w:val="24"/>
        </w:rPr>
        <w:t xml:space="preserve"> of water heater load that utilities can control, it is clear that the number is at least five times the 145 MW</w:t>
      </w:r>
      <w:r w:rsidR="006B44F5">
        <w:rPr>
          <w:rFonts w:ascii="Times New Roman" w:hAnsi="Times New Roman" w:cs="Times New Roman"/>
          <w:sz w:val="24"/>
          <w:szCs w:val="24"/>
        </w:rPr>
        <w:t>s</w:t>
      </w:r>
      <w:r>
        <w:rPr>
          <w:rFonts w:ascii="Times New Roman" w:hAnsi="Times New Roman" w:cs="Times New Roman"/>
          <w:sz w:val="24"/>
          <w:szCs w:val="24"/>
        </w:rPr>
        <w:t xml:space="preserve"> cited by DOE, and that the consumer savings probably exceed the $60 million in annual savings estimated by DOE by at least the same </w:t>
      </w:r>
      <w:r w:rsidR="00A125A4">
        <w:rPr>
          <w:rFonts w:ascii="Times New Roman" w:hAnsi="Times New Roman" w:cs="Times New Roman"/>
          <w:sz w:val="24"/>
          <w:szCs w:val="24"/>
        </w:rPr>
        <w:t>multiplier</w:t>
      </w:r>
      <w:r>
        <w:rPr>
          <w:rFonts w:ascii="Times New Roman" w:hAnsi="Times New Roman" w:cs="Times New Roman"/>
          <w:sz w:val="24"/>
          <w:szCs w:val="24"/>
        </w:rPr>
        <w:t>.</w:t>
      </w:r>
      <w:r w:rsidR="006A2329">
        <w:rPr>
          <w:rFonts w:ascii="Times New Roman" w:hAnsi="Times New Roman" w:cs="Times New Roman"/>
          <w:sz w:val="24"/>
          <w:szCs w:val="24"/>
        </w:rPr>
        <w:t xml:space="preserve"> </w:t>
      </w:r>
      <w:r>
        <w:rPr>
          <w:rFonts w:ascii="Times New Roman" w:hAnsi="Times New Roman" w:cs="Times New Roman"/>
          <w:sz w:val="24"/>
          <w:szCs w:val="24"/>
        </w:rPr>
        <w:t>That suggests that current utility load control systems are saving consumers over $300 million per year today, and will save consumers considerably more in the future as those programs grow.</w:t>
      </w:r>
    </w:p>
    <w:p w:rsidR="00FF7F10" w:rsidRDefault="00FF7F10" w:rsidP="00481D25">
      <w:pPr>
        <w:rPr>
          <w:rFonts w:ascii="Times New Roman" w:hAnsi="Times New Roman" w:cs="Times New Roman"/>
          <w:sz w:val="24"/>
          <w:szCs w:val="24"/>
        </w:rPr>
      </w:pPr>
    </w:p>
    <w:p w:rsidR="00481D25" w:rsidRPr="001D4836" w:rsidRDefault="00D67F17" w:rsidP="00481D25">
      <w:pPr>
        <w:pStyle w:val="Heading2"/>
        <w:numPr>
          <w:ilvl w:val="1"/>
          <w:numId w:val="7"/>
        </w:numPr>
        <w:rPr>
          <w:rFonts w:ascii="Times New Roman" w:hAnsi="Times New Roman" w:cs="Times New Roman"/>
          <w:color w:val="auto"/>
          <w:sz w:val="24"/>
          <w:szCs w:val="24"/>
        </w:rPr>
      </w:pPr>
      <w:bookmarkStart w:id="7" w:name="_Toc352932996"/>
      <w:r>
        <w:rPr>
          <w:rFonts w:ascii="Times New Roman" w:hAnsi="Times New Roman" w:cs="Times New Roman"/>
          <w:color w:val="auto"/>
          <w:sz w:val="24"/>
          <w:szCs w:val="24"/>
        </w:rPr>
        <w:t xml:space="preserve">Utility ETS Programs Using Water Heaters Offer Significant </w:t>
      </w:r>
      <w:r w:rsidR="00481D25" w:rsidRPr="001D4836">
        <w:rPr>
          <w:rFonts w:ascii="Times New Roman" w:hAnsi="Times New Roman" w:cs="Times New Roman"/>
          <w:color w:val="auto"/>
          <w:sz w:val="24"/>
          <w:szCs w:val="24"/>
        </w:rPr>
        <w:t xml:space="preserve">Economic </w:t>
      </w:r>
      <w:r>
        <w:rPr>
          <w:rFonts w:ascii="Times New Roman" w:hAnsi="Times New Roman" w:cs="Times New Roman"/>
          <w:color w:val="auto"/>
          <w:sz w:val="24"/>
          <w:szCs w:val="24"/>
        </w:rPr>
        <w:t>B</w:t>
      </w:r>
      <w:r w:rsidR="00481D25" w:rsidRPr="001D4836">
        <w:rPr>
          <w:rFonts w:ascii="Times New Roman" w:hAnsi="Times New Roman" w:cs="Times New Roman"/>
          <w:color w:val="auto"/>
          <w:sz w:val="24"/>
          <w:szCs w:val="24"/>
        </w:rPr>
        <w:t>enefit</w:t>
      </w:r>
      <w:r>
        <w:rPr>
          <w:rFonts w:ascii="Times New Roman" w:hAnsi="Times New Roman" w:cs="Times New Roman"/>
          <w:color w:val="auto"/>
          <w:sz w:val="24"/>
          <w:szCs w:val="24"/>
        </w:rPr>
        <w:t>s</w:t>
      </w:r>
      <w:r w:rsidR="00481D25" w:rsidRPr="001D4836">
        <w:rPr>
          <w:rFonts w:ascii="Times New Roman" w:hAnsi="Times New Roman" w:cs="Times New Roman"/>
          <w:color w:val="auto"/>
          <w:sz w:val="24"/>
          <w:szCs w:val="24"/>
        </w:rPr>
        <w:t xml:space="preserve"> to </w:t>
      </w:r>
      <w:r>
        <w:rPr>
          <w:rFonts w:ascii="Times New Roman" w:hAnsi="Times New Roman" w:cs="Times New Roman"/>
          <w:color w:val="auto"/>
          <w:sz w:val="24"/>
          <w:szCs w:val="24"/>
        </w:rPr>
        <w:t>C</w:t>
      </w:r>
      <w:r w:rsidR="00481D25" w:rsidRPr="001D4836">
        <w:rPr>
          <w:rFonts w:ascii="Times New Roman" w:hAnsi="Times New Roman" w:cs="Times New Roman"/>
          <w:color w:val="auto"/>
          <w:sz w:val="24"/>
          <w:szCs w:val="24"/>
        </w:rPr>
        <w:t>onsumer</w:t>
      </w:r>
      <w:r>
        <w:rPr>
          <w:rFonts w:ascii="Times New Roman" w:hAnsi="Times New Roman" w:cs="Times New Roman"/>
          <w:color w:val="auto"/>
          <w:sz w:val="24"/>
          <w:szCs w:val="24"/>
        </w:rPr>
        <w:t>s</w:t>
      </w:r>
      <w:bookmarkEnd w:id="7"/>
    </w:p>
    <w:p w:rsidR="0069632F" w:rsidRDefault="0069632F" w:rsidP="00481D25">
      <w:pPr>
        <w:rPr>
          <w:rFonts w:ascii="Times New Roman" w:hAnsi="Times New Roman" w:cs="Times New Roman"/>
          <w:sz w:val="24"/>
          <w:szCs w:val="24"/>
        </w:rPr>
      </w:pPr>
    </w:p>
    <w:p w:rsidR="00481D25"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The direct and indirect economic benefits to consumers from the use of grid-</w:t>
      </w:r>
      <w:proofErr w:type="gramStart"/>
      <w:r w:rsidRPr="001D4836">
        <w:rPr>
          <w:rFonts w:ascii="Times New Roman" w:hAnsi="Times New Roman" w:cs="Times New Roman"/>
          <w:sz w:val="24"/>
          <w:szCs w:val="24"/>
        </w:rPr>
        <w:t xml:space="preserve">interactive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Pr="001D4836">
        <w:rPr>
          <w:rFonts w:ascii="Times New Roman" w:hAnsi="Times New Roman" w:cs="Times New Roman"/>
          <w:sz w:val="24"/>
          <w:szCs w:val="24"/>
        </w:rPr>
        <w:t xml:space="preserve"> </w:t>
      </w:r>
      <w:r w:rsidR="009C0E23">
        <w:rPr>
          <w:rFonts w:ascii="Times New Roman" w:hAnsi="Times New Roman" w:cs="Times New Roman"/>
          <w:sz w:val="24"/>
          <w:szCs w:val="24"/>
        </w:rPr>
        <w:t xml:space="preserve">ESWHs </w:t>
      </w:r>
      <w:r w:rsidRPr="001D4836">
        <w:rPr>
          <w:rFonts w:ascii="Times New Roman" w:hAnsi="Times New Roman" w:cs="Times New Roman"/>
          <w:sz w:val="24"/>
          <w:szCs w:val="24"/>
        </w:rPr>
        <w:t xml:space="preserve">can be segmented into </w:t>
      </w:r>
      <w:r w:rsidR="00307273">
        <w:rPr>
          <w:rFonts w:ascii="Times New Roman" w:hAnsi="Times New Roman" w:cs="Times New Roman"/>
          <w:sz w:val="24"/>
          <w:szCs w:val="24"/>
        </w:rPr>
        <w:t xml:space="preserve">at least </w:t>
      </w:r>
      <w:r w:rsidRPr="001D4836">
        <w:rPr>
          <w:rFonts w:ascii="Times New Roman" w:hAnsi="Times New Roman" w:cs="Times New Roman"/>
          <w:sz w:val="24"/>
          <w:szCs w:val="24"/>
        </w:rPr>
        <w:t>three distinct areas</w:t>
      </w:r>
      <w:r w:rsidR="0069632F">
        <w:rPr>
          <w:rFonts w:ascii="Times New Roman" w:hAnsi="Times New Roman" w:cs="Times New Roman"/>
          <w:sz w:val="24"/>
          <w:szCs w:val="24"/>
        </w:rPr>
        <w:t>.</w:t>
      </w:r>
      <w:r w:rsidR="006A2329">
        <w:rPr>
          <w:rFonts w:ascii="Times New Roman" w:hAnsi="Times New Roman" w:cs="Times New Roman"/>
          <w:sz w:val="24"/>
          <w:szCs w:val="24"/>
        </w:rPr>
        <w:t xml:space="preserve"> </w:t>
      </w:r>
      <w:r w:rsidR="0069632F">
        <w:rPr>
          <w:rFonts w:ascii="Times New Roman" w:hAnsi="Times New Roman" w:cs="Times New Roman"/>
          <w:sz w:val="24"/>
          <w:szCs w:val="24"/>
        </w:rPr>
        <w:t>All three rely</w:t>
      </w:r>
      <w:r w:rsidR="0069632F" w:rsidRPr="001D4836">
        <w:rPr>
          <w:rFonts w:ascii="Times New Roman" w:hAnsi="Times New Roman" w:cs="Times New Roman"/>
          <w:sz w:val="24"/>
          <w:szCs w:val="24"/>
        </w:rPr>
        <w:t xml:space="preserve"> on </w:t>
      </w:r>
      <w:r w:rsidR="0069632F">
        <w:rPr>
          <w:rFonts w:ascii="Times New Roman" w:hAnsi="Times New Roman" w:cs="Times New Roman"/>
          <w:sz w:val="24"/>
          <w:szCs w:val="24"/>
        </w:rPr>
        <w:t xml:space="preserve">consumers’ ready access to </w:t>
      </w:r>
      <w:r w:rsidR="00B55532">
        <w:rPr>
          <w:rFonts w:ascii="Times New Roman" w:hAnsi="Times New Roman" w:cs="Times New Roman"/>
          <w:sz w:val="24"/>
          <w:szCs w:val="24"/>
        </w:rPr>
        <w:t xml:space="preserve">affordable </w:t>
      </w:r>
      <w:r w:rsidR="0069632F">
        <w:rPr>
          <w:rFonts w:ascii="Times New Roman" w:hAnsi="Times New Roman" w:cs="Times New Roman"/>
          <w:sz w:val="24"/>
          <w:szCs w:val="24"/>
        </w:rPr>
        <w:t>large-capacity electric-resistance water heaters</w:t>
      </w:r>
      <w:r w:rsidR="008B3F2B">
        <w:rPr>
          <w:rFonts w:ascii="Times New Roman" w:hAnsi="Times New Roman" w:cs="Times New Roman"/>
          <w:sz w:val="24"/>
          <w:szCs w:val="24"/>
        </w:rPr>
        <w:t xml:space="preserve"> that can simultaneously meet their needs for hot water and utilities’ operational requirements</w:t>
      </w:r>
      <w:r w:rsidR="0069632F">
        <w:rPr>
          <w:rFonts w:ascii="Times New Roman" w:hAnsi="Times New Roman" w:cs="Times New Roman"/>
          <w:sz w:val="24"/>
          <w:szCs w:val="24"/>
        </w:rPr>
        <w:t>.</w:t>
      </w:r>
    </w:p>
    <w:p w:rsidR="00FF7F10" w:rsidRPr="001D4836" w:rsidRDefault="00FF7F10" w:rsidP="00481D25">
      <w:pPr>
        <w:rPr>
          <w:rFonts w:ascii="Times New Roman" w:hAnsi="Times New Roman" w:cs="Times New Roman"/>
          <w:sz w:val="24"/>
          <w:szCs w:val="24"/>
        </w:rPr>
      </w:pPr>
    </w:p>
    <w:p w:rsidR="00481D25" w:rsidRPr="001D4836" w:rsidRDefault="005D38E7" w:rsidP="00481D25">
      <w:pPr>
        <w:pStyle w:val="Heading3"/>
        <w:numPr>
          <w:ilvl w:val="2"/>
          <w:numId w:val="7"/>
        </w:numPr>
        <w:rPr>
          <w:rFonts w:ascii="Times New Roman" w:hAnsi="Times New Roman" w:cs="Times New Roman"/>
          <w:color w:val="auto"/>
          <w:sz w:val="24"/>
          <w:szCs w:val="24"/>
        </w:rPr>
      </w:pPr>
      <w:bookmarkStart w:id="8" w:name="_Toc352932997"/>
      <w:r>
        <w:rPr>
          <w:rFonts w:ascii="Times New Roman" w:hAnsi="Times New Roman" w:cs="Times New Roman"/>
          <w:color w:val="auto"/>
          <w:sz w:val="24"/>
          <w:szCs w:val="24"/>
        </w:rPr>
        <w:t xml:space="preserve">Utility ETS Programs Using Electric Water Heaters Provide </w:t>
      </w:r>
      <w:r w:rsidR="00481D25" w:rsidRPr="001D4836">
        <w:rPr>
          <w:rFonts w:ascii="Times New Roman" w:hAnsi="Times New Roman" w:cs="Times New Roman"/>
          <w:color w:val="auto"/>
          <w:sz w:val="24"/>
          <w:szCs w:val="24"/>
        </w:rPr>
        <w:t>Peak Shaving</w:t>
      </w:r>
      <w:r>
        <w:rPr>
          <w:rFonts w:ascii="Times New Roman" w:hAnsi="Times New Roman" w:cs="Times New Roman"/>
          <w:color w:val="auto"/>
          <w:sz w:val="24"/>
          <w:szCs w:val="24"/>
        </w:rPr>
        <w:t xml:space="preserve"> Benefits</w:t>
      </w:r>
      <w:bookmarkEnd w:id="8"/>
    </w:p>
    <w:p w:rsidR="00A22F9F" w:rsidRDefault="00A22F9F" w:rsidP="00481D25">
      <w:pPr>
        <w:rPr>
          <w:rFonts w:ascii="Times New Roman" w:hAnsi="Times New Roman" w:cs="Times New Roman"/>
          <w:sz w:val="24"/>
          <w:szCs w:val="24"/>
        </w:rPr>
      </w:pPr>
    </w:p>
    <w:p w:rsidR="00481D25" w:rsidRPr="00A22F9F" w:rsidRDefault="00481D25" w:rsidP="00A22F9F">
      <w:pPr>
        <w:rPr>
          <w:rFonts w:ascii="Times New Roman" w:hAnsi="Times New Roman" w:cs="Times New Roman"/>
          <w:b/>
          <w:sz w:val="24"/>
          <w:szCs w:val="24"/>
        </w:rPr>
      </w:pPr>
      <w:r w:rsidRPr="001D4836">
        <w:rPr>
          <w:rFonts w:ascii="Times New Roman" w:hAnsi="Times New Roman" w:cs="Times New Roman"/>
          <w:sz w:val="24"/>
          <w:szCs w:val="24"/>
        </w:rPr>
        <w:t xml:space="preserve">Electric water heater direct load control programs aimed at peak shaving provide significant benefits to individual consumers as well as the greater community dependent on reliable, low-cost supply of electricity. </w:t>
      </w:r>
      <w:r w:rsidR="00A22F9F">
        <w:rPr>
          <w:rFonts w:ascii="Times New Roman" w:hAnsi="Times New Roman" w:cs="Times New Roman"/>
          <w:b/>
          <w:sz w:val="24"/>
          <w:szCs w:val="24"/>
        </w:rPr>
        <w:t xml:space="preserve">EXPLAIN HOW MUCH </w:t>
      </w:r>
      <w:bookmarkStart w:id="9" w:name="_GoBack"/>
      <w:bookmarkEnd w:id="9"/>
      <w:r w:rsidR="00A22F9F">
        <w:rPr>
          <w:rFonts w:ascii="Times New Roman" w:hAnsi="Times New Roman" w:cs="Times New Roman"/>
          <w:b/>
          <w:sz w:val="24"/>
          <w:szCs w:val="24"/>
        </w:rPr>
        <w:t xml:space="preserve">EACH PARTICIPATING CONSUMER RECEIVES IN INCENTIVES EACH YEAR AND HOW MUCH EACH CONSUMER ON YOUR SYSTEM SAVES IN REDUCED POWER COSTS AS A RESULT OF YOUR </w:t>
      </w:r>
      <w:r w:rsidR="00A22F9F">
        <w:rPr>
          <w:rFonts w:ascii="Times New Roman" w:hAnsi="Times New Roman" w:cs="Times New Roman"/>
          <w:b/>
          <w:sz w:val="24"/>
          <w:szCs w:val="24"/>
        </w:rPr>
        <w:lastRenderedPageBreak/>
        <w:t>PEAK SHAVING EFFORTS.  WHAT SAVINGS DO YOU GET FROM REDUCED ENERGY COSTS, REDUCED DEMAND COSTS, REDUCED INVESTMENTS IN NEW PEAKING RESOURCES, ETC?</w:t>
      </w:r>
    </w:p>
    <w:p w:rsidR="00481D25" w:rsidRPr="001D4836" w:rsidRDefault="00481D25" w:rsidP="00481D25">
      <w:pPr>
        <w:autoSpaceDE w:val="0"/>
        <w:autoSpaceDN w:val="0"/>
        <w:adjustRightInd w:val="0"/>
        <w:spacing w:after="0" w:line="240" w:lineRule="auto"/>
        <w:rPr>
          <w:rFonts w:ascii="Times New Roman" w:hAnsi="Times New Roman" w:cs="Times New Roman"/>
          <w:sz w:val="24"/>
          <w:szCs w:val="24"/>
        </w:rPr>
      </w:pPr>
    </w:p>
    <w:p w:rsidR="00307273" w:rsidRPr="005D38E7" w:rsidRDefault="005D38E7" w:rsidP="00481D25">
      <w:pPr>
        <w:pStyle w:val="Heading3"/>
        <w:numPr>
          <w:ilvl w:val="2"/>
          <w:numId w:val="7"/>
        </w:numPr>
        <w:rPr>
          <w:rFonts w:ascii="Times New Roman" w:hAnsi="Times New Roman" w:cs="Times New Roman"/>
          <w:sz w:val="24"/>
          <w:szCs w:val="24"/>
        </w:rPr>
      </w:pPr>
      <w:bookmarkStart w:id="10" w:name="_Toc352932998"/>
      <w:r w:rsidRPr="005D38E7">
        <w:rPr>
          <w:rFonts w:ascii="Times New Roman" w:hAnsi="Times New Roman" w:cs="Times New Roman"/>
          <w:color w:val="auto"/>
          <w:sz w:val="24"/>
          <w:szCs w:val="24"/>
        </w:rPr>
        <w:t xml:space="preserve">Utility ETS Programs </w:t>
      </w:r>
      <w:r>
        <w:rPr>
          <w:rFonts w:ascii="Times New Roman" w:hAnsi="Times New Roman" w:cs="Times New Roman"/>
          <w:color w:val="auto"/>
          <w:sz w:val="24"/>
          <w:szCs w:val="24"/>
        </w:rPr>
        <w:t xml:space="preserve">Using Electric Water Heaters </w:t>
      </w:r>
      <w:r w:rsidRPr="005D38E7">
        <w:rPr>
          <w:rFonts w:ascii="Times New Roman" w:hAnsi="Times New Roman" w:cs="Times New Roman"/>
          <w:color w:val="auto"/>
          <w:sz w:val="24"/>
          <w:szCs w:val="24"/>
        </w:rPr>
        <w:t>Enable Increased Integration of Wind Generation</w:t>
      </w:r>
      <w:bookmarkEnd w:id="10"/>
    </w:p>
    <w:p w:rsidR="005F23A4" w:rsidRDefault="005F23A4" w:rsidP="00481D25">
      <w:pPr>
        <w:rPr>
          <w:rFonts w:ascii="Times New Roman" w:hAnsi="Times New Roman" w:cs="Times New Roman"/>
          <w:sz w:val="24"/>
          <w:szCs w:val="24"/>
        </w:rPr>
      </w:pPr>
    </w:p>
    <w:p w:rsidR="00481D25" w:rsidRPr="001D4836" w:rsidRDefault="00A22F9F" w:rsidP="00481D25">
      <w:pPr>
        <w:rPr>
          <w:rFonts w:ascii="Times New Roman" w:hAnsi="Times New Roman" w:cs="Times New Roman"/>
          <w:sz w:val="24"/>
          <w:szCs w:val="24"/>
        </w:rPr>
      </w:pPr>
      <w:r>
        <w:rPr>
          <w:rFonts w:ascii="Times New Roman" w:hAnsi="Times New Roman" w:cs="Times New Roman"/>
          <w:b/>
          <w:sz w:val="24"/>
          <w:szCs w:val="24"/>
        </w:rPr>
        <w:t xml:space="preserve">IF YOU ARE IN A REGION WITH SIGNIFICANT WIND RESOURCES, YOU MAY WANT TO INCLUDE PORTIONS OR ALL OF THIS SECTION.  IF YOU CAN ADD CO-OP OR REGION SPECIFIC DATA ON THE WIND-INTEGRATION BENEFITS OF DEMAND RESPONSE, PLEASE </w:t>
      </w:r>
      <w:proofErr w:type="spellStart"/>
      <w:r>
        <w:rPr>
          <w:rFonts w:ascii="Times New Roman" w:hAnsi="Times New Roman" w:cs="Times New Roman"/>
          <w:b/>
          <w:sz w:val="24"/>
          <w:szCs w:val="24"/>
        </w:rPr>
        <w:t>DO.</w:t>
      </w:r>
      <w:r w:rsidR="00481D25" w:rsidRPr="001D4836">
        <w:rPr>
          <w:rFonts w:ascii="Times New Roman" w:hAnsi="Times New Roman" w:cs="Times New Roman"/>
          <w:sz w:val="24"/>
          <w:szCs w:val="24"/>
        </w:rPr>
        <w:t>Grid</w:t>
      </w:r>
      <w:proofErr w:type="spellEnd"/>
      <w:r w:rsidR="00481D25" w:rsidRPr="001D4836">
        <w:rPr>
          <w:rFonts w:ascii="Times New Roman" w:hAnsi="Times New Roman" w:cs="Times New Roman"/>
          <w:sz w:val="24"/>
          <w:szCs w:val="24"/>
        </w:rPr>
        <w:t>-interactive electric water heaters are available to serve as energy storage devices providing a market for consumption of wind generation in off-peak hours</w:t>
      </w:r>
      <w:r w:rsidR="0069632F">
        <w:rPr>
          <w:rFonts w:ascii="Times New Roman" w:hAnsi="Times New Roman" w:cs="Times New Roman"/>
          <w:sz w:val="24"/>
          <w:szCs w:val="24"/>
        </w:rPr>
        <w:t>,</w:t>
      </w:r>
      <w:r w:rsidR="00481D25" w:rsidRPr="001D4836">
        <w:rPr>
          <w:rFonts w:ascii="Times New Roman" w:hAnsi="Times New Roman" w:cs="Times New Roman"/>
          <w:sz w:val="24"/>
          <w:szCs w:val="24"/>
        </w:rPr>
        <w:t xml:space="preserve"> which can then be made available to customers upon demand in the form of stored hot water during on</w:t>
      </w:r>
      <w:r w:rsidR="005F23A4">
        <w:rPr>
          <w:rFonts w:ascii="Times New Roman" w:hAnsi="Times New Roman" w:cs="Times New Roman"/>
          <w:sz w:val="24"/>
          <w:szCs w:val="24"/>
        </w:rPr>
        <w:t>-</w:t>
      </w:r>
      <w:r w:rsidR="00481D25" w:rsidRPr="001D4836">
        <w:rPr>
          <w:rFonts w:ascii="Times New Roman" w:hAnsi="Times New Roman" w:cs="Times New Roman"/>
          <w:sz w:val="24"/>
          <w:szCs w:val="24"/>
        </w:rPr>
        <w:t xml:space="preserve">peak hours. In these programs, utilities </w:t>
      </w:r>
      <w:r w:rsidR="0069632F">
        <w:rPr>
          <w:rFonts w:ascii="Times New Roman" w:hAnsi="Times New Roman" w:cs="Times New Roman"/>
          <w:sz w:val="24"/>
          <w:szCs w:val="24"/>
        </w:rPr>
        <w:t>provide incentives to</w:t>
      </w:r>
      <w:r w:rsidR="00481D25" w:rsidRPr="001D4836">
        <w:rPr>
          <w:rFonts w:ascii="Times New Roman" w:hAnsi="Times New Roman" w:cs="Times New Roman"/>
          <w:sz w:val="24"/>
          <w:szCs w:val="24"/>
        </w:rPr>
        <w:t xml:space="preserve"> customers to install water heaters with a grid-interactive device that provides the communication and control to </w:t>
      </w:r>
      <w:r w:rsidR="0069632F">
        <w:rPr>
          <w:rFonts w:ascii="Times New Roman" w:hAnsi="Times New Roman" w:cs="Times New Roman"/>
          <w:sz w:val="24"/>
          <w:szCs w:val="24"/>
        </w:rPr>
        <w:t xml:space="preserve">ensure that they </w:t>
      </w:r>
      <w:r w:rsidR="00481D25" w:rsidRPr="001D4836">
        <w:rPr>
          <w:rFonts w:ascii="Times New Roman" w:hAnsi="Times New Roman" w:cs="Times New Roman"/>
          <w:sz w:val="24"/>
          <w:szCs w:val="24"/>
        </w:rPr>
        <w:t>heat water only during off-peak periods. Since low-cost wind energy generation is typically available at night (sometimes in excess and at negative prices) this strategy is ideal for lowering the overall energy costs of a utility, thereby applying downward pressure on electric rates for the consumer. Moreover, this strategy can assure customers who “buy green” electricity that they are taking affirmative steps to shift their consumption to enable the use and development of such renewable resources.</w:t>
      </w:r>
      <w:r w:rsidR="006A2329">
        <w:rPr>
          <w:rFonts w:ascii="Times New Roman" w:hAnsi="Times New Roman" w:cs="Times New Roman"/>
          <w:sz w:val="24"/>
          <w:szCs w:val="24"/>
        </w:rPr>
        <w:t xml:space="preserve"> </w:t>
      </w:r>
      <w:r w:rsidR="0069632F">
        <w:rPr>
          <w:rFonts w:ascii="Times New Roman" w:hAnsi="Times New Roman" w:cs="Times New Roman"/>
          <w:sz w:val="24"/>
          <w:szCs w:val="24"/>
        </w:rPr>
        <w:t>It also significantly reduce</w:t>
      </w:r>
      <w:r w:rsidR="005F23A4">
        <w:rPr>
          <w:rFonts w:ascii="Times New Roman" w:hAnsi="Times New Roman" w:cs="Times New Roman"/>
          <w:sz w:val="24"/>
          <w:szCs w:val="24"/>
        </w:rPr>
        <w:t>s</w:t>
      </w:r>
      <w:r w:rsidR="0069632F">
        <w:rPr>
          <w:rFonts w:ascii="Times New Roman" w:hAnsi="Times New Roman" w:cs="Times New Roman"/>
          <w:sz w:val="24"/>
          <w:szCs w:val="24"/>
        </w:rPr>
        <w:t xml:space="preserve"> the number</w:t>
      </w:r>
      <w:r w:rsidR="005F23A4">
        <w:rPr>
          <w:rFonts w:ascii="Times New Roman" w:hAnsi="Times New Roman" w:cs="Times New Roman"/>
          <w:sz w:val="24"/>
          <w:szCs w:val="24"/>
        </w:rPr>
        <w:t>, duration,</w:t>
      </w:r>
      <w:r w:rsidR="0069632F">
        <w:rPr>
          <w:rFonts w:ascii="Times New Roman" w:hAnsi="Times New Roman" w:cs="Times New Roman"/>
          <w:sz w:val="24"/>
          <w:szCs w:val="24"/>
        </w:rPr>
        <w:t xml:space="preserve"> and extent of curtailment periods when the output of wind generators must be reduced to preserve reliability on the system during high-wind/low-load periods.</w:t>
      </w:r>
      <w:r w:rsidR="006A2329">
        <w:rPr>
          <w:rFonts w:ascii="Times New Roman" w:hAnsi="Times New Roman" w:cs="Times New Roman"/>
          <w:sz w:val="24"/>
          <w:szCs w:val="24"/>
        </w:rPr>
        <w:t xml:space="preserve"> </w:t>
      </w:r>
      <w:r w:rsidR="0069632F">
        <w:rPr>
          <w:rFonts w:ascii="Times New Roman" w:hAnsi="Times New Roman" w:cs="Times New Roman"/>
          <w:sz w:val="24"/>
          <w:szCs w:val="24"/>
        </w:rPr>
        <w:t>The numbers of such hours have been increasing significantly in the United States as wind-penetration levels increase, and the expansion of ETS programs offers a constructive response.</w:t>
      </w: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With the advent of hourly energy market</w:t>
      </w:r>
      <w:r w:rsidR="00D8784D">
        <w:rPr>
          <w:rFonts w:ascii="Times New Roman" w:hAnsi="Times New Roman" w:cs="Times New Roman"/>
          <w:sz w:val="24"/>
          <w:szCs w:val="24"/>
        </w:rPr>
        <w:t xml:space="preserve">s and the accessibility to real-time market </w:t>
      </w:r>
      <w:r w:rsidRPr="001D4836">
        <w:rPr>
          <w:rFonts w:ascii="Times New Roman" w:hAnsi="Times New Roman" w:cs="Times New Roman"/>
          <w:sz w:val="24"/>
          <w:szCs w:val="24"/>
        </w:rPr>
        <w:t xml:space="preserve">price information in nearly every region of the </w:t>
      </w:r>
      <w:r w:rsidR="00D8784D">
        <w:rPr>
          <w:rFonts w:ascii="Times New Roman" w:hAnsi="Times New Roman" w:cs="Times New Roman"/>
          <w:sz w:val="24"/>
          <w:szCs w:val="24"/>
        </w:rPr>
        <w:t>United States,</w:t>
      </w:r>
      <w:r w:rsidRPr="001D4836">
        <w:rPr>
          <w:rFonts w:ascii="Times New Roman" w:hAnsi="Times New Roman" w:cs="Times New Roman"/>
          <w:sz w:val="24"/>
          <w:szCs w:val="24"/>
        </w:rPr>
        <w:t xml:space="preserve"> advanced storage strategies based on wholesale Locational Marginal Price (</w:t>
      </w:r>
      <w:r w:rsidR="00D8784D">
        <w:rPr>
          <w:rFonts w:ascii="Times New Roman" w:hAnsi="Times New Roman" w:cs="Times New Roman"/>
          <w:sz w:val="24"/>
          <w:szCs w:val="24"/>
        </w:rPr>
        <w:t>“</w:t>
      </w:r>
      <w:r w:rsidRPr="001D4836">
        <w:rPr>
          <w:rFonts w:ascii="Times New Roman" w:hAnsi="Times New Roman" w:cs="Times New Roman"/>
          <w:sz w:val="24"/>
          <w:szCs w:val="24"/>
        </w:rPr>
        <w:t>LMP</w:t>
      </w:r>
      <w:r w:rsidR="00D8784D">
        <w:rPr>
          <w:rFonts w:ascii="Times New Roman" w:hAnsi="Times New Roman" w:cs="Times New Roman"/>
          <w:sz w:val="24"/>
          <w:szCs w:val="24"/>
        </w:rPr>
        <w:t>”</w:t>
      </w:r>
      <w:r w:rsidRPr="001D4836">
        <w:rPr>
          <w:rFonts w:ascii="Times New Roman" w:hAnsi="Times New Roman" w:cs="Times New Roman"/>
          <w:sz w:val="24"/>
          <w:szCs w:val="24"/>
        </w:rPr>
        <w:t xml:space="preserve">) have been implemented. When utilities control the water heater so that it is allowed to charge only when the LMP is low, the water heater will operate at a lower cost than if the unit is operated without regard to the time of day or price signals. Through grid-interaction, a decision can be made by the utility to charge the unit if the price falls below certain levels and prohibit the charging of the unit if the price exceeds certain levels. </w:t>
      </w:r>
      <w:proofErr w:type="gramStart"/>
      <w:r w:rsidRPr="001D4836">
        <w:rPr>
          <w:rFonts w:ascii="Times New Roman" w:hAnsi="Times New Roman" w:cs="Times New Roman"/>
          <w:sz w:val="24"/>
          <w:szCs w:val="24"/>
        </w:rPr>
        <w:t xml:space="preserve">A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Pr="001D4836">
        <w:rPr>
          <w:rFonts w:ascii="Times New Roman" w:hAnsi="Times New Roman" w:cs="Times New Roman"/>
          <w:sz w:val="24"/>
          <w:szCs w:val="24"/>
        </w:rPr>
        <w:t xml:space="preserve"> </w:t>
      </w:r>
      <w:r w:rsidR="00D8784D">
        <w:rPr>
          <w:rFonts w:ascii="Times New Roman" w:hAnsi="Times New Roman" w:cs="Times New Roman"/>
          <w:sz w:val="24"/>
          <w:szCs w:val="24"/>
        </w:rPr>
        <w:t xml:space="preserve">ERWH </w:t>
      </w:r>
      <w:r w:rsidRPr="001D4836">
        <w:rPr>
          <w:rFonts w:ascii="Times New Roman" w:hAnsi="Times New Roman" w:cs="Times New Roman"/>
          <w:sz w:val="24"/>
          <w:szCs w:val="24"/>
        </w:rPr>
        <w:t xml:space="preserve">with integrated controls </w:t>
      </w:r>
      <w:r w:rsidR="00D500F2">
        <w:rPr>
          <w:rFonts w:ascii="Times New Roman" w:hAnsi="Times New Roman" w:cs="Times New Roman"/>
          <w:sz w:val="24"/>
          <w:szCs w:val="24"/>
        </w:rPr>
        <w:t>effectively enables</w:t>
      </w:r>
      <w:r w:rsidRPr="001D4836">
        <w:rPr>
          <w:rFonts w:ascii="Times New Roman" w:hAnsi="Times New Roman" w:cs="Times New Roman"/>
          <w:sz w:val="24"/>
          <w:szCs w:val="24"/>
        </w:rPr>
        <w:t xml:space="preserve"> this strategy. With sufficient storage capacity and fast enough heating capability, the charge level can be determined such that it avoids the problem of running out of hot water as a result of the control strategy and does not inconvenience the consumer.</w:t>
      </w: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lastRenderedPageBreak/>
        <w:t xml:space="preserve">For example, </w:t>
      </w:r>
      <w:r w:rsidR="00D706D2">
        <w:rPr>
          <w:rFonts w:ascii="Times New Roman" w:hAnsi="Times New Roman" w:cs="Times New Roman"/>
          <w:sz w:val="24"/>
          <w:szCs w:val="24"/>
        </w:rPr>
        <w:t>Electric Power Research Institute (“</w:t>
      </w:r>
      <w:r w:rsidRPr="001D4836">
        <w:rPr>
          <w:rFonts w:ascii="Times New Roman" w:hAnsi="Times New Roman" w:cs="Times New Roman"/>
          <w:sz w:val="24"/>
          <w:szCs w:val="24"/>
        </w:rPr>
        <w:t>EPRI</w:t>
      </w:r>
      <w:r w:rsidR="00D706D2">
        <w:rPr>
          <w:rFonts w:ascii="Times New Roman" w:hAnsi="Times New Roman" w:cs="Times New Roman"/>
          <w:sz w:val="24"/>
          <w:szCs w:val="24"/>
        </w:rPr>
        <w:t>”)</w:t>
      </w:r>
      <w:r w:rsidRPr="001D4836">
        <w:rPr>
          <w:rFonts w:ascii="Times New Roman" w:hAnsi="Times New Roman" w:cs="Times New Roman"/>
          <w:sz w:val="24"/>
          <w:szCs w:val="24"/>
        </w:rPr>
        <w:t xml:space="preserve"> recently compared wholesale energy cost savings and ancillary services revenue of </w:t>
      </w:r>
      <w:proofErr w:type="gramStart"/>
      <w:r w:rsidRPr="001D4836">
        <w:rPr>
          <w:rFonts w:ascii="Times New Roman" w:hAnsi="Times New Roman" w:cs="Times New Roman"/>
          <w:sz w:val="24"/>
          <w:szCs w:val="24"/>
        </w:rPr>
        <w:t xml:space="preserve">a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Pr="001D4836">
        <w:rPr>
          <w:rFonts w:ascii="Times New Roman" w:hAnsi="Times New Roman" w:cs="Times New Roman"/>
          <w:sz w:val="24"/>
          <w:szCs w:val="24"/>
        </w:rPr>
        <w:t xml:space="preserve"> </w:t>
      </w:r>
      <w:r w:rsidR="009233F2">
        <w:rPr>
          <w:rFonts w:ascii="Times New Roman" w:hAnsi="Times New Roman" w:cs="Times New Roman"/>
          <w:sz w:val="24"/>
          <w:szCs w:val="24"/>
        </w:rPr>
        <w:t>ERWH</w:t>
      </w:r>
      <w:r w:rsidRPr="001D4836">
        <w:rPr>
          <w:rFonts w:ascii="Times New Roman" w:hAnsi="Times New Roman" w:cs="Times New Roman"/>
          <w:sz w:val="24"/>
          <w:szCs w:val="24"/>
        </w:rPr>
        <w:t xml:space="preserve"> controlled based on </w:t>
      </w:r>
      <w:r w:rsidR="009233F2">
        <w:rPr>
          <w:rFonts w:ascii="Times New Roman" w:hAnsi="Times New Roman" w:cs="Times New Roman"/>
          <w:sz w:val="24"/>
          <w:szCs w:val="24"/>
        </w:rPr>
        <w:t>LMP</w:t>
      </w:r>
      <w:r w:rsidRPr="001D4836">
        <w:rPr>
          <w:rFonts w:ascii="Times New Roman" w:hAnsi="Times New Roman" w:cs="Times New Roman"/>
          <w:sz w:val="24"/>
          <w:szCs w:val="24"/>
        </w:rPr>
        <w:t xml:space="preserve">, controlled for the ancillary service “Regulation”, </w:t>
      </w:r>
      <w:r w:rsidR="00144109">
        <w:rPr>
          <w:rFonts w:ascii="Times New Roman" w:hAnsi="Times New Roman" w:cs="Times New Roman"/>
          <w:sz w:val="24"/>
          <w:szCs w:val="24"/>
        </w:rPr>
        <w:t>versus an</w:t>
      </w:r>
      <w:r w:rsidRPr="001D4836">
        <w:rPr>
          <w:rFonts w:ascii="Times New Roman" w:hAnsi="Times New Roman" w:cs="Times New Roman"/>
          <w:sz w:val="24"/>
          <w:szCs w:val="24"/>
        </w:rPr>
        <w:t xml:space="preserve"> uncontrolled</w:t>
      </w:r>
      <w:r w:rsidR="00144109">
        <w:rPr>
          <w:rFonts w:ascii="Times New Roman" w:hAnsi="Times New Roman" w:cs="Times New Roman"/>
          <w:sz w:val="24"/>
          <w:szCs w:val="24"/>
        </w:rPr>
        <w:t xml:space="preserve"> unit</w:t>
      </w:r>
      <w:r w:rsidR="009233F2">
        <w:rPr>
          <w:rFonts w:ascii="Times New Roman" w:hAnsi="Times New Roman" w:cs="Times New Roman"/>
          <w:sz w:val="24"/>
          <w:szCs w:val="24"/>
        </w:rPr>
        <w:t>.</w:t>
      </w:r>
      <w:r w:rsidRPr="001D4836">
        <w:rPr>
          <w:rFonts w:ascii="Times New Roman" w:hAnsi="Times New Roman" w:cs="Times New Roman"/>
          <w:sz w:val="24"/>
          <w:szCs w:val="24"/>
        </w:rPr>
        <w:t xml:space="preserve"> Lab results in the table below indicate significant cost savings from advanced water heater control strategies over non-controlled devices.</w:t>
      </w:r>
      <w:r w:rsidRPr="001D4836">
        <w:rPr>
          <w:rStyle w:val="FootnoteReference"/>
          <w:rFonts w:ascii="Times New Roman" w:hAnsi="Times New Roman" w:cs="Times New Roman"/>
          <w:sz w:val="24"/>
          <w:szCs w:val="24"/>
        </w:rPr>
        <w:footnoteReference w:id="32"/>
      </w:r>
      <w:r w:rsidRPr="001D4836">
        <w:rPr>
          <w:rFonts w:ascii="Times New Roman" w:hAnsi="Times New Roman" w:cs="Times New Roman"/>
          <w:sz w:val="24"/>
          <w:szCs w:val="24"/>
        </w:rPr>
        <w:t xml:space="preserve"> EPRI found that operating </w:t>
      </w:r>
      <w:proofErr w:type="gramStart"/>
      <w:r w:rsidRPr="001D4836">
        <w:rPr>
          <w:rFonts w:ascii="Times New Roman" w:hAnsi="Times New Roman" w:cs="Times New Roman"/>
          <w:sz w:val="24"/>
          <w:szCs w:val="24"/>
        </w:rPr>
        <w:t xml:space="preserve">a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Pr="001D4836">
        <w:rPr>
          <w:rFonts w:ascii="Times New Roman" w:hAnsi="Times New Roman" w:cs="Times New Roman"/>
          <w:sz w:val="24"/>
          <w:szCs w:val="24"/>
        </w:rPr>
        <w:t xml:space="preserve"> water heater based on wholesale price information yielded a 21.5% energy cost savings when compared to the same uncontrolled water heater. When a water heater was controlled based on price information and to provide frequency regulation services, the water heater </w:t>
      </w:r>
      <w:r w:rsidR="00983F95">
        <w:rPr>
          <w:rFonts w:ascii="Times New Roman" w:hAnsi="Times New Roman" w:cs="Times New Roman"/>
          <w:sz w:val="24"/>
          <w:szCs w:val="24"/>
        </w:rPr>
        <w:t>cost</w:t>
      </w:r>
      <w:r w:rsidRPr="001D4836">
        <w:rPr>
          <w:rFonts w:ascii="Times New Roman" w:hAnsi="Times New Roman" w:cs="Times New Roman"/>
          <w:sz w:val="24"/>
          <w:szCs w:val="24"/>
        </w:rPr>
        <w:t xml:space="preserve"> </w:t>
      </w:r>
      <w:r w:rsidR="00967803">
        <w:rPr>
          <w:rFonts w:ascii="Times New Roman" w:hAnsi="Times New Roman" w:cs="Times New Roman"/>
          <w:sz w:val="24"/>
          <w:szCs w:val="24"/>
        </w:rPr>
        <w:t>fifty-five percent l</w:t>
      </w:r>
      <w:r w:rsidRPr="001D4836">
        <w:rPr>
          <w:rFonts w:ascii="Times New Roman" w:hAnsi="Times New Roman" w:cs="Times New Roman"/>
          <w:sz w:val="24"/>
          <w:szCs w:val="24"/>
        </w:rPr>
        <w:t>ess to operate than the uncontrolled</w:t>
      </w:r>
      <w:r w:rsidR="00BD5F73">
        <w:rPr>
          <w:rFonts w:ascii="Times New Roman" w:hAnsi="Times New Roman" w:cs="Times New Roman"/>
          <w:sz w:val="24"/>
          <w:szCs w:val="24"/>
        </w:rPr>
        <w:t xml:space="preserve"> unit.</w:t>
      </w:r>
    </w:p>
    <w:p w:rsidR="00481D25" w:rsidRPr="001D4836" w:rsidRDefault="00481D25" w:rsidP="00481D25">
      <w:pPr>
        <w:autoSpaceDE w:val="0"/>
        <w:autoSpaceDN w:val="0"/>
        <w:adjustRightInd w:val="0"/>
        <w:spacing w:after="0" w:line="240" w:lineRule="auto"/>
        <w:rPr>
          <w:rFonts w:ascii="Times New Roman" w:hAnsi="Times New Roman" w:cs="Times New Roman"/>
          <w:sz w:val="24"/>
          <w:szCs w:val="24"/>
        </w:rPr>
      </w:pPr>
    </w:p>
    <w:p w:rsidR="00481D25" w:rsidRPr="001D4836" w:rsidRDefault="00481D25" w:rsidP="00481D25">
      <w:pPr>
        <w:autoSpaceDE w:val="0"/>
        <w:autoSpaceDN w:val="0"/>
        <w:adjustRightInd w:val="0"/>
        <w:spacing w:after="0" w:line="240" w:lineRule="auto"/>
        <w:rPr>
          <w:rFonts w:ascii="Times New Roman" w:hAnsi="Times New Roman" w:cs="Times New Roman"/>
          <w:sz w:val="24"/>
          <w:szCs w:val="24"/>
        </w:rPr>
      </w:pPr>
      <w:r w:rsidRPr="001D4836">
        <w:rPr>
          <w:rFonts w:ascii="Times New Roman" w:hAnsi="Times New Roman" w:cs="Times New Roman"/>
          <w:noProof/>
          <w:sz w:val="24"/>
          <w:szCs w:val="24"/>
        </w:rPr>
        <w:drawing>
          <wp:inline distT="0" distB="0" distL="0" distR="0" wp14:anchorId="6822FA69" wp14:editId="20ED7DCA">
            <wp:extent cx="5943600" cy="2318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318385"/>
                    </a:xfrm>
                    <a:prstGeom prst="rect">
                      <a:avLst/>
                    </a:prstGeom>
                  </pic:spPr>
                </pic:pic>
              </a:graphicData>
            </a:graphic>
          </wp:inline>
        </w:drawing>
      </w:r>
    </w:p>
    <w:p w:rsidR="00481D25" w:rsidRPr="001D4836" w:rsidRDefault="00481D25" w:rsidP="00481D25">
      <w:pPr>
        <w:rPr>
          <w:rFonts w:ascii="Times New Roman" w:hAnsi="Times New Roman" w:cs="Times New Roman"/>
          <w:sz w:val="24"/>
          <w:szCs w:val="24"/>
        </w:rPr>
      </w:pP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 xml:space="preserve">As increasing amounts of intermittent renewable energy generation have come online (primarily wind and solar), the need for renewable storage becomes more and more prominent. According to the American Wind Energy </w:t>
      </w:r>
      <w:r w:rsidR="009233F2">
        <w:rPr>
          <w:rFonts w:ascii="Times New Roman" w:hAnsi="Times New Roman" w:cs="Times New Roman"/>
          <w:sz w:val="24"/>
          <w:szCs w:val="24"/>
        </w:rPr>
        <w:t>Association</w:t>
      </w:r>
      <w:r w:rsidR="006B44F5">
        <w:rPr>
          <w:rFonts w:ascii="Times New Roman" w:hAnsi="Times New Roman" w:cs="Times New Roman"/>
          <w:sz w:val="24"/>
          <w:szCs w:val="24"/>
        </w:rPr>
        <w:t>, the U.S.</w:t>
      </w:r>
      <w:r w:rsidRPr="001D4836">
        <w:rPr>
          <w:rFonts w:ascii="Times New Roman" w:hAnsi="Times New Roman" w:cs="Times New Roman"/>
          <w:sz w:val="24"/>
          <w:szCs w:val="24"/>
        </w:rPr>
        <w:t xml:space="preserve"> wind energy industry had its strongest year ever in 2012, installing a record 13,124 </w:t>
      </w:r>
      <w:r w:rsidR="009233F2">
        <w:rPr>
          <w:rFonts w:ascii="Times New Roman" w:hAnsi="Times New Roman" w:cs="Times New Roman"/>
          <w:sz w:val="24"/>
          <w:szCs w:val="24"/>
        </w:rPr>
        <w:t>MW</w:t>
      </w:r>
      <w:r w:rsidR="006B44F5">
        <w:rPr>
          <w:rFonts w:ascii="Times New Roman" w:hAnsi="Times New Roman" w:cs="Times New Roman"/>
          <w:sz w:val="24"/>
          <w:szCs w:val="24"/>
        </w:rPr>
        <w:t>s</w:t>
      </w:r>
      <w:r w:rsidRPr="001D4836">
        <w:rPr>
          <w:rFonts w:ascii="Times New Roman" w:hAnsi="Times New Roman" w:cs="Times New Roman"/>
          <w:sz w:val="24"/>
          <w:szCs w:val="24"/>
        </w:rPr>
        <w:t>. A record-breaking 8,380 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were installed during the fourth quarter alone. During 2012, utility-scale turbines were installed in 26 states and Puerto Rico. There are now 60,007 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across 39 states plus Puerto Rico.</w:t>
      </w:r>
      <w:r w:rsidRPr="001D4836">
        <w:rPr>
          <w:rStyle w:val="FootnoteReference"/>
          <w:rFonts w:ascii="Times New Roman" w:hAnsi="Times New Roman" w:cs="Times New Roman"/>
          <w:sz w:val="24"/>
          <w:szCs w:val="24"/>
        </w:rPr>
        <w:footnoteReference w:id="33"/>
      </w:r>
      <w:r w:rsidRPr="001D4836">
        <w:rPr>
          <w:rFonts w:ascii="Times New Roman" w:hAnsi="Times New Roman" w:cs="Times New Roman"/>
          <w:sz w:val="24"/>
          <w:szCs w:val="24"/>
        </w:rPr>
        <w:t xml:space="preserve"> According to the</w:t>
      </w:r>
      <w:r w:rsidR="009233F2">
        <w:rPr>
          <w:rFonts w:ascii="Times New Roman" w:hAnsi="Times New Roman" w:cs="Times New Roman"/>
          <w:sz w:val="24"/>
          <w:szCs w:val="24"/>
        </w:rPr>
        <w:t xml:space="preserve"> Solar Energy Industry Alliance</w:t>
      </w:r>
      <w:r w:rsidRPr="001D4836">
        <w:rPr>
          <w:rFonts w:ascii="Times New Roman" w:hAnsi="Times New Roman" w:cs="Times New Roman"/>
          <w:sz w:val="24"/>
          <w:szCs w:val="24"/>
        </w:rPr>
        <w:t>, photovoltaic (</w:t>
      </w:r>
      <w:r w:rsidR="009233F2">
        <w:rPr>
          <w:rFonts w:ascii="Times New Roman" w:hAnsi="Times New Roman" w:cs="Times New Roman"/>
          <w:sz w:val="24"/>
          <w:szCs w:val="24"/>
        </w:rPr>
        <w:t>“</w:t>
      </w:r>
      <w:r w:rsidRPr="001D4836">
        <w:rPr>
          <w:rFonts w:ascii="Times New Roman" w:hAnsi="Times New Roman" w:cs="Times New Roman"/>
          <w:sz w:val="24"/>
          <w:szCs w:val="24"/>
        </w:rPr>
        <w:t>PV</w:t>
      </w:r>
      <w:r w:rsidR="009233F2">
        <w:rPr>
          <w:rFonts w:ascii="Times New Roman" w:hAnsi="Times New Roman" w:cs="Times New Roman"/>
          <w:sz w:val="24"/>
          <w:szCs w:val="24"/>
        </w:rPr>
        <w:t>”</w:t>
      </w:r>
      <w:r w:rsidRPr="001D4836">
        <w:rPr>
          <w:rFonts w:ascii="Times New Roman" w:hAnsi="Times New Roman" w:cs="Times New Roman"/>
          <w:sz w:val="24"/>
          <w:szCs w:val="24"/>
        </w:rPr>
        <w:t xml:space="preserve">) installations grew </w:t>
      </w:r>
      <w:r w:rsidR="00967803">
        <w:rPr>
          <w:rFonts w:ascii="Times New Roman" w:hAnsi="Times New Roman" w:cs="Times New Roman"/>
          <w:sz w:val="24"/>
          <w:szCs w:val="24"/>
        </w:rPr>
        <w:t>seventy-six percent</w:t>
      </w:r>
      <w:r w:rsidRPr="001D4836">
        <w:rPr>
          <w:rFonts w:ascii="Times New Roman" w:hAnsi="Times New Roman" w:cs="Times New Roman"/>
          <w:sz w:val="24"/>
          <w:szCs w:val="24"/>
        </w:rPr>
        <w:t xml:space="preserve"> over 2011, to total 3,313 </w:t>
      </w:r>
      <w:r w:rsidR="009233F2">
        <w:rPr>
          <w:rFonts w:ascii="Times New Roman" w:hAnsi="Times New Roman" w:cs="Times New Roman"/>
          <w:sz w:val="24"/>
          <w:szCs w:val="24"/>
        </w:rPr>
        <w:t>MW</w:t>
      </w:r>
      <w:r w:rsidR="006B44F5">
        <w:rPr>
          <w:rFonts w:ascii="Times New Roman" w:hAnsi="Times New Roman" w:cs="Times New Roman"/>
          <w:sz w:val="24"/>
          <w:szCs w:val="24"/>
        </w:rPr>
        <w:t>s</w:t>
      </w:r>
      <w:r w:rsidRPr="001D4836">
        <w:rPr>
          <w:rFonts w:ascii="Times New Roman" w:hAnsi="Times New Roman" w:cs="Times New Roman"/>
          <w:sz w:val="24"/>
          <w:szCs w:val="24"/>
        </w:rPr>
        <w:t xml:space="preserve"> in 2012, with an estimated market value of $11.5 billion. </w:t>
      </w:r>
      <w:proofErr w:type="gramStart"/>
      <w:r w:rsidRPr="001D4836">
        <w:rPr>
          <w:rFonts w:ascii="Times New Roman" w:hAnsi="Times New Roman" w:cs="Times New Roman"/>
          <w:sz w:val="24"/>
          <w:szCs w:val="24"/>
        </w:rPr>
        <w:t>Each market segment (residential, non-residential, and utility) showed growth over 2011, whi</w:t>
      </w:r>
      <w:r w:rsidR="006B44F5">
        <w:rPr>
          <w:rFonts w:ascii="Times New Roman" w:hAnsi="Times New Roman" w:cs="Times New Roman"/>
          <w:sz w:val="24"/>
          <w:szCs w:val="24"/>
        </w:rPr>
        <w:t xml:space="preserve">le the overall markets in most </w:t>
      </w:r>
      <w:r w:rsidRPr="001D4836">
        <w:rPr>
          <w:rFonts w:ascii="Times New Roman" w:hAnsi="Times New Roman" w:cs="Times New Roman"/>
          <w:sz w:val="24"/>
          <w:szCs w:val="24"/>
        </w:rPr>
        <w:t>states expanded as well.</w:t>
      </w:r>
      <w:proofErr w:type="gramEnd"/>
      <w:r w:rsidRPr="001D4836">
        <w:rPr>
          <w:rFonts w:ascii="Times New Roman" w:hAnsi="Times New Roman" w:cs="Times New Roman"/>
          <w:sz w:val="24"/>
          <w:szCs w:val="24"/>
        </w:rPr>
        <w:t xml:space="preserve"> Install</w:t>
      </w:r>
      <w:r w:rsidR="00967803">
        <w:rPr>
          <w:rFonts w:ascii="Times New Roman" w:hAnsi="Times New Roman" w:cs="Times New Roman"/>
          <w:sz w:val="24"/>
          <w:szCs w:val="24"/>
        </w:rPr>
        <w:t xml:space="preserve">ed prices for PV systems fell twenty-seven </w:t>
      </w:r>
      <w:r w:rsidR="00967803">
        <w:rPr>
          <w:rFonts w:ascii="Times New Roman" w:hAnsi="Times New Roman" w:cs="Times New Roman"/>
          <w:sz w:val="24"/>
          <w:szCs w:val="24"/>
        </w:rPr>
        <w:lastRenderedPageBreak/>
        <w:t>percent</w:t>
      </w:r>
      <w:r w:rsidRPr="001D4836">
        <w:rPr>
          <w:rFonts w:ascii="Times New Roman" w:hAnsi="Times New Roman" w:cs="Times New Roman"/>
          <w:sz w:val="24"/>
          <w:szCs w:val="24"/>
        </w:rPr>
        <w:t xml:space="preserve"> during 2012 and at least </w:t>
      </w:r>
      <w:r w:rsidR="00967803">
        <w:rPr>
          <w:rFonts w:ascii="Times New Roman" w:hAnsi="Times New Roman" w:cs="Times New Roman"/>
          <w:sz w:val="24"/>
          <w:szCs w:val="24"/>
        </w:rPr>
        <w:t>thirteen percent</w:t>
      </w:r>
      <w:r w:rsidRPr="001D4836">
        <w:rPr>
          <w:rFonts w:ascii="Times New Roman" w:hAnsi="Times New Roman" w:cs="Times New Roman"/>
          <w:sz w:val="24"/>
          <w:szCs w:val="24"/>
        </w:rPr>
        <w:t xml:space="preserve"> in each market segment. Nearly 83,000 homes installed solar PV, and cumul</w:t>
      </w:r>
      <w:r w:rsidR="009233F2">
        <w:rPr>
          <w:rFonts w:ascii="Times New Roman" w:hAnsi="Times New Roman" w:cs="Times New Roman"/>
          <w:sz w:val="24"/>
          <w:szCs w:val="24"/>
        </w:rPr>
        <w:t>ative PV installations in the United States</w:t>
      </w:r>
      <w:r w:rsidRPr="001D4836">
        <w:rPr>
          <w:rFonts w:ascii="Times New Roman" w:hAnsi="Times New Roman" w:cs="Times New Roman"/>
          <w:sz w:val="24"/>
          <w:szCs w:val="24"/>
        </w:rPr>
        <w:t xml:space="preserve"> surpassed 300,000.</w:t>
      </w:r>
      <w:r w:rsidRPr="001D4836">
        <w:rPr>
          <w:rStyle w:val="FootnoteReference"/>
          <w:rFonts w:ascii="Times New Roman" w:hAnsi="Times New Roman" w:cs="Times New Roman"/>
          <w:sz w:val="24"/>
          <w:szCs w:val="24"/>
        </w:rPr>
        <w:footnoteReference w:id="34"/>
      </w:r>
    </w:p>
    <w:p w:rsidR="00481D25"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 xml:space="preserve">By necessity, the electric utility industry is experimenting with MW-scale battery and flywheel technologies that promise performance and flexibility, while carrying the added burdens of cost and complexity. </w:t>
      </w:r>
      <w:r w:rsidR="00D500F2">
        <w:rPr>
          <w:rFonts w:ascii="Times New Roman" w:hAnsi="Times New Roman" w:cs="Times New Roman"/>
          <w:sz w:val="24"/>
          <w:szCs w:val="24"/>
        </w:rPr>
        <w:t>T</w:t>
      </w:r>
      <w:r w:rsidR="009233F2">
        <w:rPr>
          <w:rFonts w:ascii="Times New Roman" w:hAnsi="Times New Roman" w:cs="Times New Roman"/>
          <w:sz w:val="24"/>
          <w:szCs w:val="24"/>
        </w:rPr>
        <w:t>he nation needs an “all of the above”</w:t>
      </w:r>
      <w:r w:rsidRPr="001D4836">
        <w:rPr>
          <w:rFonts w:ascii="Times New Roman" w:hAnsi="Times New Roman" w:cs="Times New Roman"/>
          <w:sz w:val="24"/>
          <w:szCs w:val="24"/>
        </w:rPr>
        <w:t xml:space="preserve"> storage technology development strategy</w:t>
      </w:r>
      <w:r w:rsidR="00D500F2">
        <w:rPr>
          <w:rFonts w:ascii="Times New Roman" w:hAnsi="Times New Roman" w:cs="Times New Roman"/>
          <w:sz w:val="24"/>
          <w:szCs w:val="24"/>
        </w:rPr>
        <w:t xml:space="preserve"> and</w:t>
      </w:r>
      <w:r w:rsidRPr="001D4836">
        <w:rPr>
          <w:rFonts w:ascii="Times New Roman" w:hAnsi="Times New Roman" w:cs="Times New Roman"/>
          <w:sz w:val="24"/>
          <w:szCs w:val="24"/>
        </w:rPr>
        <w:t xml:space="preserve"> </w:t>
      </w:r>
      <w:r w:rsidR="009233F2">
        <w:rPr>
          <w:rFonts w:ascii="Times New Roman" w:hAnsi="Times New Roman" w:cs="Times New Roman"/>
          <w:sz w:val="24"/>
          <w:szCs w:val="24"/>
        </w:rPr>
        <w:t>ETS</w:t>
      </w:r>
      <w:r w:rsidRPr="001D4836">
        <w:rPr>
          <w:rFonts w:ascii="Times New Roman" w:hAnsi="Times New Roman" w:cs="Times New Roman"/>
          <w:sz w:val="24"/>
          <w:szCs w:val="24"/>
        </w:rPr>
        <w:t xml:space="preserve"> is the </w:t>
      </w:r>
      <w:r w:rsidR="009233F2">
        <w:rPr>
          <w:rFonts w:ascii="Times New Roman" w:hAnsi="Times New Roman" w:cs="Times New Roman"/>
          <w:sz w:val="24"/>
          <w:szCs w:val="24"/>
        </w:rPr>
        <w:t>“</w:t>
      </w:r>
      <w:r w:rsidRPr="001D4836">
        <w:rPr>
          <w:rFonts w:ascii="Times New Roman" w:hAnsi="Times New Roman" w:cs="Times New Roman"/>
          <w:sz w:val="24"/>
          <w:szCs w:val="24"/>
        </w:rPr>
        <w:t>low hanging fruit</w:t>
      </w:r>
      <w:r w:rsidR="000B479A">
        <w:rPr>
          <w:rFonts w:ascii="Times New Roman" w:hAnsi="Times New Roman" w:cs="Times New Roman"/>
          <w:sz w:val="24"/>
          <w:szCs w:val="24"/>
        </w:rPr>
        <w:t>.</w:t>
      </w:r>
      <w:r w:rsidR="009233F2">
        <w:rPr>
          <w:rFonts w:ascii="Times New Roman" w:hAnsi="Times New Roman" w:cs="Times New Roman"/>
          <w:sz w:val="24"/>
          <w:szCs w:val="24"/>
        </w:rPr>
        <w:t>”</w:t>
      </w:r>
      <w:r w:rsidRPr="001D4836">
        <w:rPr>
          <w:rFonts w:ascii="Times New Roman" w:hAnsi="Times New Roman" w:cs="Times New Roman"/>
          <w:sz w:val="24"/>
          <w:szCs w:val="24"/>
        </w:rPr>
        <w:t xml:space="preserve"> Operating as a “thermal battery</w:t>
      </w:r>
      <w:r w:rsidR="000B479A">
        <w:rPr>
          <w:rFonts w:ascii="Times New Roman" w:hAnsi="Times New Roman" w:cs="Times New Roman"/>
          <w:sz w:val="24"/>
          <w:szCs w:val="24"/>
        </w:rPr>
        <w:t>,</w:t>
      </w:r>
      <w:r w:rsidRPr="001D4836">
        <w:rPr>
          <w:rFonts w:ascii="Times New Roman" w:hAnsi="Times New Roman" w:cs="Times New Roman"/>
          <w:sz w:val="24"/>
          <w:szCs w:val="24"/>
        </w:rPr>
        <w:t>” it is the only cost-effective, widely deployable distributed storage option currently available</w:t>
      </w:r>
      <w:r w:rsidR="00144109">
        <w:rPr>
          <w:rFonts w:ascii="Times New Roman" w:hAnsi="Times New Roman" w:cs="Times New Roman"/>
          <w:sz w:val="24"/>
          <w:szCs w:val="24"/>
        </w:rPr>
        <w:t>.  I</w:t>
      </w:r>
      <w:r w:rsidRPr="001D4836">
        <w:rPr>
          <w:rFonts w:ascii="Times New Roman" w:hAnsi="Times New Roman" w:cs="Times New Roman"/>
          <w:sz w:val="24"/>
          <w:szCs w:val="24"/>
        </w:rPr>
        <w:t xml:space="preserve">n addition, providing excess, low-cost or no-cost renewable energy to an electric water heater as part of </w:t>
      </w:r>
      <w:proofErr w:type="gramStart"/>
      <w:r w:rsidRPr="001D4836">
        <w:rPr>
          <w:rFonts w:ascii="Times New Roman" w:hAnsi="Times New Roman" w:cs="Times New Roman"/>
          <w:sz w:val="24"/>
          <w:szCs w:val="24"/>
        </w:rPr>
        <w:t>a</w:t>
      </w:r>
      <w:proofErr w:type="gramEnd"/>
      <w:r w:rsidRPr="001D4836">
        <w:rPr>
          <w:rFonts w:ascii="Times New Roman" w:hAnsi="Times New Roman" w:cs="Times New Roman"/>
          <w:sz w:val="24"/>
          <w:szCs w:val="24"/>
        </w:rPr>
        <w:t xml:space="preserve"> ETS strategy can significantly reduce the carbon footprint of the appliance.</w:t>
      </w:r>
    </w:p>
    <w:p w:rsidR="00DA742D" w:rsidRPr="001D4836" w:rsidRDefault="00DA742D" w:rsidP="00481D25">
      <w:pPr>
        <w:rPr>
          <w:rFonts w:ascii="Times New Roman" w:hAnsi="Times New Roman" w:cs="Times New Roman"/>
          <w:sz w:val="24"/>
          <w:szCs w:val="24"/>
        </w:rPr>
      </w:pPr>
    </w:p>
    <w:p w:rsidR="00481D25" w:rsidRPr="001D4836" w:rsidRDefault="005D38E7" w:rsidP="00481D25">
      <w:pPr>
        <w:pStyle w:val="Heading3"/>
        <w:numPr>
          <w:ilvl w:val="2"/>
          <w:numId w:val="7"/>
        </w:numPr>
        <w:rPr>
          <w:rFonts w:ascii="Times New Roman" w:hAnsi="Times New Roman" w:cs="Times New Roman"/>
          <w:color w:val="auto"/>
          <w:sz w:val="24"/>
          <w:szCs w:val="24"/>
        </w:rPr>
      </w:pPr>
      <w:bookmarkStart w:id="11" w:name="_Toc352932999"/>
      <w:r>
        <w:rPr>
          <w:rFonts w:ascii="Times New Roman" w:hAnsi="Times New Roman" w:cs="Times New Roman"/>
          <w:color w:val="auto"/>
          <w:sz w:val="24"/>
          <w:szCs w:val="24"/>
        </w:rPr>
        <w:t>Utility ETS Programs Using</w:t>
      </w:r>
      <w:r w:rsidR="00481D25" w:rsidRPr="001D4836">
        <w:rPr>
          <w:rFonts w:ascii="Times New Roman" w:hAnsi="Times New Roman" w:cs="Times New Roman"/>
          <w:color w:val="auto"/>
          <w:sz w:val="24"/>
          <w:szCs w:val="24"/>
        </w:rPr>
        <w:t xml:space="preserve"> Electric Water Heaters Provide Critical Ancillary Services</w:t>
      </w:r>
      <w:bookmarkEnd w:id="11"/>
    </w:p>
    <w:p w:rsidR="0069632F" w:rsidRDefault="0069632F" w:rsidP="00481D25">
      <w:pPr>
        <w:rPr>
          <w:rFonts w:ascii="Times New Roman" w:hAnsi="Times New Roman" w:cs="Times New Roman"/>
          <w:sz w:val="24"/>
          <w:szCs w:val="24"/>
        </w:rPr>
      </w:pP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 xml:space="preserve">A third control strategy being piloted in select areas around the country involves the utilization of </w:t>
      </w:r>
      <w:r w:rsidR="003D24A6">
        <w:rPr>
          <w:rFonts w:ascii="Times New Roman" w:hAnsi="Times New Roman" w:cs="Times New Roman"/>
          <w:sz w:val="24"/>
          <w:szCs w:val="24"/>
        </w:rPr>
        <w:t xml:space="preserve"> large-volume</w:t>
      </w:r>
      <w:r w:rsidRPr="001D4836">
        <w:rPr>
          <w:rFonts w:ascii="Times New Roman" w:hAnsi="Times New Roman" w:cs="Times New Roman"/>
          <w:sz w:val="24"/>
          <w:szCs w:val="24"/>
        </w:rPr>
        <w:t xml:space="preserve"> electric resistance storage water heaters as a tool for regulating frequency and otherwise ensuring the reliability of the grid through cycling of the water heater in response to short-term grid signals. This </w:t>
      </w:r>
      <w:r w:rsidR="00D500F2">
        <w:rPr>
          <w:rFonts w:ascii="Times New Roman" w:hAnsi="Times New Roman" w:cs="Times New Roman"/>
          <w:sz w:val="24"/>
          <w:szCs w:val="24"/>
        </w:rPr>
        <w:t xml:space="preserve">effective </w:t>
      </w:r>
      <w:r w:rsidRPr="001D4836">
        <w:rPr>
          <w:rFonts w:ascii="Times New Roman" w:hAnsi="Times New Roman" w:cs="Times New Roman"/>
          <w:sz w:val="24"/>
          <w:szCs w:val="24"/>
        </w:rPr>
        <w:t>use of water heaters is being demonstrated in PJM and in other markets.</w:t>
      </w: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The quick response features of being able to cycle certain appliances such as electric water heaters without adversely impacting the customer’s hot water needs is being seen as increasingly critical to cost-effectively maintaining grid reliability while at the same time accommodating renewable integration and reducing dependence on fossil fuels. It is widely accepted that the need for short-term balancing resources (second-by-second or minute-by minute) increases with wind energy penetration levels.</w:t>
      </w:r>
      <w:r w:rsidRPr="001D4836">
        <w:rPr>
          <w:rStyle w:val="FootnoteReference"/>
          <w:rFonts w:ascii="Times New Roman" w:hAnsi="Times New Roman" w:cs="Times New Roman"/>
          <w:sz w:val="24"/>
          <w:szCs w:val="24"/>
        </w:rPr>
        <w:footnoteReference w:id="35"/>
      </w:r>
      <w:r w:rsidRPr="001D4836">
        <w:rPr>
          <w:rFonts w:ascii="Times New Roman" w:hAnsi="Times New Roman" w:cs="Times New Roman"/>
          <w:sz w:val="24"/>
          <w:szCs w:val="24"/>
        </w:rPr>
        <w:t xml:space="preserve"> New technologies (flywheels and advanced batteries) and new control strategies for common technologies (water heaters, pumps, motors) have proven capable, and in some cases superior, in providing this fast-response balancing service when compared to most traditional generation. The FERC recently recognized the value of these fast-response devices in its Order 755, which mandates ISOs and RTOs to implement a “pay-for-performance” mechanism in their frequency regulation markets. In Order 755, FERC stated: “the use of faster-ramping resources for frequency regulation has the potential to improve operational and </w:t>
      </w:r>
      <w:r w:rsidRPr="001D4836">
        <w:rPr>
          <w:rFonts w:ascii="Times New Roman" w:hAnsi="Times New Roman" w:cs="Times New Roman"/>
          <w:sz w:val="24"/>
          <w:szCs w:val="24"/>
        </w:rPr>
        <w:lastRenderedPageBreak/>
        <w:t>economic efficiency and, in turn, lower costs to consumers in the organized markets.”</w:t>
      </w:r>
      <w:r w:rsidRPr="001D4836">
        <w:rPr>
          <w:rStyle w:val="FootnoteReference"/>
          <w:rFonts w:ascii="Times New Roman" w:hAnsi="Times New Roman" w:cs="Times New Roman"/>
          <w:sz w:val="24"/>
          <w:szCs w:val="24"/>
        </w:rPr>
        <w:footnoteReference w:id="36"/>
      </w:r>
      <w:r w:rsidRPr="001D4836">
        <w:rPr>
          <w:rFonts w:ascii="Times New Roman" w:hAnsi="Times New Roman" w:cs="Times New Roman"/>
          <w:sz w:val="24"/>
          <w:szCs w:val="24"/>
        </w:rPr>
        <w:t xml:space="preserve"> This FERC mandate creates a new market opportunity for fast-</w:t>
      </w:r>
      <w:proofErr w:type="gramStart"/>
      <w:r w:rsidRPr="001D4836">
        <w:rPr>
          <w:rFonts w:ascii="Times New Roman" w:hAnsi="Times New Roman" w:cs="Times New Roman"/>
          <w:sz w:val="24"/>
          <w:szCs w:val="24"/>
        </w:rPr>
        <w:t>response,</w:t>
      </w:r>
      <w:proofErr w:type="gramEnd"/>
      <w:r w:rsidRPr="001D4836">
        <w:rPr>
          <w:rFonts w:ascii="Times New Roman" w:hAnsi="Times New Roman" w:cs="Times New Roman"/>
          <w:sz w:val="24"/>
          <w:szCs w:val="24"/>
        </w:rPr>
        <w:t xml:space="preserve"> highly controllable loads such as electric resistance water heaters.</w:t>
      </w:r>
    </w:p>
    <w:p w:rsidR="00481D25" w:rsidRPr="001D4836" w:rsidRDefault="00481D25" w:rsidP="00481D25">
      <w:pPr>
        <w:rPr>
          <w:rFonts w:ascii="Times New Roman" w:hAnsi="Times New Roman" w:cs="Times New Roman"/>
          <w:sz w:val="24"/>
          <w:szCs w:val="24"/>
        </w:rPr>
      </w:pPr>
      <w:r w:rsidRPr="001D4836">
        <w:rPr>
          <w:rFonts w:ascii="Times New Roman" w:hAnsi="Times New Roman" w:cs="Times New Roman"/>
          <w:sz w:val="24"/>
          <w:szCs w:val="24"/>
        </w:rPr>
        <w:t>Two of the nation’s largest electric grid operators, PJM and Bonneville Power Administration (</w:t>
      </w:r>
      <w:r w:rsidR="000D7827">
        <w:rPr>
          <w:rFonts w:ascii="Times New Roman" w:hAnsi="Times New Roman" w:cs="Times New Roman"/>
          <w:sz w:val="24"/>
          <w:szCs w:val="24"/>
        </w:rPr>
        <w:t>“</w:t>
      </w:r>
      <w:r w:rsidRPr="001D4836">
        <w:rPr>
          <w:rFonts w:ascii="Times New Roman" w:hAnsi="Times New Roman" w:cs="Times New Roman"/>
          <w:sz w:val="24"/>
          <w:szCs w:val="24"/>
        </w:rPr>
        <w:t>BPA</w:t>
      </w:r>
      <w:r w:rsidR="000D7827">
        <w:rPr>
          <w:rFonts w:ascii="Times New Roman" w:hAnsi="Times New Roman" w:cs="Times New Roman"/>
          <w:sz w:val="24"/>
          <w:szCs w:val="24"/>
        </w:rPr>
        <w:t>”</w:t>
      </w:r>
      <w:r w:rsidRPr="001D4836">
        <w:rPr>
          <w:rFonts w:ascii="Times New Roman" w:hAnsi="Times New Roman" w:cs="Times New Roman"/>
          <w:sz w:val="24"/>
          <w:szCs w:val="24"/>
        </w:rPr>
        <w:t>), are actively involved in testing the ability of grid-interactive water heaters to provide frequency regulation and controllable ramping ability during periods of excess renewable energy generation, respectively.</w:t>
      </w:r>
      <w:r w:rsidRPr="001D4836">
        <w:rPr>
          <w:rStyle w:val="FootnoteReference"/>
          <w:rFonts w:ascii="Times New Roman" w:hAnsi="Times New Roman" w:cs="Times New Roman"/>
          <w:sz w:val="24"/>
          <w:szCs w:val="24"/>
        </w:rPr>
        <w:footnoteReference w:id="37"/>
      </w:r>
      <w:r w:rsidR="00983F95">
        <w:rPr>
          <w:rFonts w:ascii="Times New Roman" w:hAnsi="Times New Roman" w:cs="Times New Roman"/>
          <w:sz w:val="24"/>
          <w:szCs w:val="24"/>
        </w:rPr>
        <w:t xml:space="preserve"> In the case of PJM, nearly two</w:t>
      </w:r>
      <w:r w:rsidRPr="001D4836">
        <w:rPr>
          <w:rFonts w:ascii="Times New Roman" w:hAnsi="Times New Roman" w:cs="Times New Roman"/>
          <w:sz w:val="24"/>
          <w:szCs w:val="24"/>
        </w:rPr>
        <w:t xml:space="preserve"> years of operational experience using a water heater located in their office building to</w:t>
      </w:r>
      <w:r w:rsidR="000D7827">
        <w:rPr>
          <w:rFonts w:ascii="Times New Roman" w:hAnsi="Times New Roman" w:cs="Times New Roman"/>
          <w:sz w:val="24"/>
          <w:szCs w:val="24"/>
        </w:rPr>
        <w:t xml:space="preserve"> “charge” during periods of low-</w:t>
      </w:r>
      <w:r w:rsidRPr="001D4836">
        <w:rPr>
          <w:rFonts w:ascii="Times New Roman" w:hAnsi="Times New Roman" w:cs="Times New Roman"/>
          <w:sz w:val="24"/>
          <w:szCs w:val="24"/>
        </w:rPr>
        <w:t>cost wholesale power while simultaneously providing frequen</w:t>
      </w:r>
      <w:r w:rsidR="00983F95">
        <w:rPr>
          <w:rFonts w:ascii="Times New Roman" w:hAnsi="Times New Roman" w:cs="Times New Roman"/>
          <w:sz w:val="24"/>
          <w:szCs w:val="24"/>
        </w:rPr>
        <w:t>cy regulation in response to a four</w:t>
      </w:r>
      <w:r w:rsidRPr="001D4836">
        <w:rPr>
          <w:rFonts w:ascii="Times New Roman" w:hAnsi="Times New Roman" w:cs="Times New Roman"/>
          <w:sz w:val="24"/>
          <w:szCs w:val="24"/>
        </w:rPr>
        <w:t xml:space="preserve">-second control signal has yielded extremely positive results. The water heater has been able to choose </w:t>
      </w:r>
      <w:r w:rsidR="009503E9">
        <w:rPr>
          <w:rFonts w:ascii="Times New Roman" w:hAnsi="Times New Roman" w:cs="Times New Roman"/>
          <w:sz w:val="24"/>
          <w:szCs w:val="24"/>
        </w:rPr>
        <w:t>to</w:t>
      </w:r>
      <w:r w:rsidRPr="001D4836">
        <w:rPr>
          <w:rFonts w:ascii="Times New Roman" w:hAnsi="Times New Roman" w:cs="Times New Roman"/>
          <w:sz w:val="24"/>
          <w:szCs w:val="24"/>
        </w:rPr>
        <w:t xml:space="preserve"> heat water during the hours of lowest wholesale prices based on the day-ahead schedule. As a result it is able to respond as fast and as accurately, if not more so, than many other advanced storage technologies coming to market today, all while providing continuous hot water to the customer with no interruption.</w:t>
      </w:r>
    </w:p>
    <w:p w:rsidR="00481D25" w:rsidRDefault="009503E9" w:rsidP="0069632F">
      <w:pPr>
        <w:rPr>
          <w:rFonts w:ascii="Times New Roman" w:hAnsi="Times New Roman" w:cs="Times New Roman"/>
          <w:sz w:val="24"/>
          <w:szCs w:val="24"/>
        </w:rPr>
      </w:pPr>
      <w:r>
        <w:rPr>
          <w:rFonts w:ascii="Times New Roman" w:hAnsi="Times New Roman" w:cs="Times New Roman"/>
          <w:sz w:val="24"/>
          <w:szCs w:val="24"/>
        </w:rPr>
        <w:t>As</w:t>
      </w:r>
      <w:r w:rsidR="00481D25" w:rsidRPr="001D4836">
        <w:rPr>
          <w:rFonts w:ascii="Times New Roman" w:hAnsi="Times New Roman" w:cs="Times New Roman"/>
          <w:sz w:val="24"/>
          <w:szCs w:val="24"/>
        </w:rPr>
        <w:t xml:space="preserve"> part of a series of smart grid demonstration pilots, BPA and five partner utilities across the Pacific Northwest have deployed hundreds of grid-interactive water heaters in residences (some new, some retrofitted with controls) to test the aggregated bulk energy storage and balancing capabilities of </w:t>
      </w:r>
      <w:r w:rsidR="003D24A6">
        <w:rPr>
          <w:rFonts w:ascii="Times New Roman" w:hAnsi="Times New Roman" w:cs="Times New Roman"/>
          <w:sz w:val="24"/>
          <w:szCs w:val="24"/>
        </w:rPr>
        <w:t xml:space="preserve"> large-volume</w:t>
      </w:r>
      <w:r w:rsidR="00481D25" w:rsidRPr="001D4836">
        <w:rPr>
          <w:rFonts w:ascii="Times New Roman" w:hAnsi="Times New Roman" w:cs="Times New Roman"/>
          <w:sz w:val="24"/>
          <w:szCs w:val="24"/>
        </w:rPr>
        <w:t xml:space="preserve"> devices. Today, BPA faces difficult wind integration scenarios in which they need resources to store energy quickly in response to wind energy ramping events, or face having to curtail wind generators or take other emergency operating procedures. Wind generation in BPA has been installed at a rapid pace and the balancing authority can now foresee a future where the current installed wind capacity of 4,750 MW increases to a level close to </w:t>
      </w:r>
      <w:r w:rsidR="00983F95">
        <w:rPr>
          <w:rFonts w:ascii="Times New Roman" w:hAnsi="Times New Roman" w:cs="Times New Roman"/>
          <w:sz w:val="24"/>
          <w:szCs w:val="24"/>
        </w:rPr>
        <w:t>its</w:t>
      </w:r>
      <w:r w:rsidR="00481D25" w:rsidRPr="001D4836">
        <w:rPr>
          <w:rFonts w:ascii="Times New Roman" w:hAnsi="Times New Roman" w:cs="Times New Roman"/>
          <w:sz w:val="24"/>
          <w:szCs w:val="24"/>
        </w:rPr>
        <w:t xml:space="preserve"> peak load, making flexible operating conditions and resources that much more important. These pilots are running for two years and were started in September 2010.</w:t>
      </w:r>
      <w:r w:rsidR="00481D25" w:rsidRPr="001D4836">
        <w:rPr>
          <w:rStyle w:val="FootnoteReference"/>
          <w:rFonts w:ascii="Times New Roman" w:hAnsi="Times New Roman" w:cs="Times New Roman"/>
          <w:sz w:val="24"/>
          <w:szCs w:val="24"/>
        </w:rPr>
        <w:footnoteReference w:id="38"/>
      </w:r>
      <w:r w:rsidR="00481D25" w:rsidRPr="001D4836">
        <w:rPr>
          <w:rFonts w:ascii="Times New Roman" w:hAnsi="Times New Roman" w:cs="Times New Roman"/>
          <w:sz w:val="24"/>
          <w:szCs w:val="24"/>
        </w:rPr>
        <w:t xml:space="preserve"> The data, results, benefits, and next steps that result from these pilots will continue to inform the industry of the value proposition of these advanced grid-interactive features </w:t>
      </w:r>
      <w:proofErr w:type="gramStart"/>
      <w:r w:rsidR="00481D25" w:rsidRPr="001D4836">
        <w:rPr>
          <w:rFonts w:ascii="Times New Roman" w:hAnsi="Times New Roman" w:cs="Times New Roman"/>
          <w:sz w:val="24"/>
          <w:szCs w:val="24"/>
        </w:rPr>
        <w:t xml:space="preserve">of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00481D25" w:rsidRPr="001D4836">
        <w:rPr>
          <w:rFonts w:ascii="Times New Roman" w:hAnsi="Times New Roman" w:cs="Times New Roman"/>
          <w:sz w:val="24"/>
          <w:szCs w:val="24"/>
        </w:rPr>
        <w:t xml:space="preserve"> water heaters.</w:t>
      </w:r>
    </w:p>
    <w:p w:rsidR="00A22F9F" w:rsidRDefault="00A22F9F" w:rsidP="0069632F">
      <w:pPr>
        <w:rPr>
          <w:rFonts w:ascii="Times New Roman" w:hAnsi="Times New Roman" w:cs="Times New Roman"/>
          <w:b/>
          <w:sz w:val="24"/>
          <w:szCs w:val="24"/>
        </w:rPr>
      </w:pPr>
      <w:r>
        <w:rPr>
          <w:rFonts w:ascii="Times New Roman" w:hAnsi="Times New Roman" w:cs="Times New Roman"/>
          <w:b/>
          <w:sz w:val="24"/>
          <w:szCs w:val="24"/>
        </w:rPr>
        <w:t>IF YOU HAVE ANYTHING SPECIFIC TO ADD WITH REGARD TO THE ANCILLARY SERVICE BENEFITS OF DR, PLEASE DO.</w:t>
      </w:r>
    </w:p>
    <w:p w:rsidR="00A22F9F" w:rsidRPr="00A22F9F" w:rsidRDefault="00A22F9F" w:rsidP="0069632F">
      <w:pPr>
        <w:rPr>
          <w:rFonts w:ascii="Times New Roman" w:hAnsi="Times New Roman" w:cs="Times New Roman"/>
          <w:b/>
          <w:sz w:val="24"/>
          <w:szCs w:val="24"/>
        </w:rPr>
      </w:pPr>
      <w:r>
        <w:rPr>
          <w:rFonts w:ascii="Times New Roman" w:hAnsi="Times New Roman" w:cs="Times New Roman"/>
          <w:b/>
          <w:sz w:val="24"/>
          <w:szCs w:val="24"/>
        </w:rPr>
        <w:t xml:space="preserve">IF YOU HAVE EVIDENCE OF SPECIFIC BENEFITS FROM YOUR DEMAND RESPONSE PROGRAM THAT DO NOT FALL WITHIN ONE OF THE THREE </w:t>
      </w:r>
      <w:r>
        <w:rPr>
          <w:rFonts w:ascii="Times New Roman" w:hAnsi="Times New Roman" w:cs="Times New Roman"/>
          <w:b/>
          <w:sz w:val="24"/>
          <w:szCs w:val="24"/>
        </w:rPr>
        <w:lastRenderedPageBreak/>
        <w:t>SECTIONS WE’VE INCLUDED, THIS IS THE PLACE TO DISCUSS THEM.  IF YOU GET OPERATIONAL OR RELIABILITY BENEFITS, FOR EXAMPLE, PLEASE ENUMERATE THOSE HERE.</w:t>
      </w:r>
    </w:p>
    <w:p w:rsidR="00EE7812" w:rsidRDefault="00EE7812" w:rsidP="00A1058B">
      <w:pPr>
        <w:pStyle w:val="Heading1"/>
        <w:numPr>
          <w:ilvl w:val="0"/>
          <w:numId w:val="7"/>
        </w:numPr>
        <w:rPr>
          <w:rFonts w:ascii="Times New Roman" w:hAnsi="Times New Roman" w:cs="Times New Roman"/>
          <w:color w:val="auto"/>
          <w:sz w:val="24"/>
          <w:szCs w:val="24"/>
        </w:rPr>
      </w:pPr>
      <w:bookmarkStart w:id="12" w:name="_Toc352933000"/>
      <w:r>
        <w:rPr>
          <w:rFonts w:ascii="Times New Roman" w:hAnsi="Times New Roman" w:cs="Times New Roman"/>
          <w:color w:val="auto"/>
          <w:sz w:val="24"/>
          <w:szCs w:val="24"/>
        </w:rPr>
        <w:t xml:space="preserve">The </w:t>
      </w:r>
      <w:r w:rsidR="00D330F6">
        <w:rPr>
          <w:rFonts w:ascii="Times New Roman" w:hAnsi="Times New Roman" w:cs="Times New Roman"/>
          <w:color w:val="auto"/>
          <w:sz w:val="24"/>
          <w:szCs w:val="24"/>
        </w:rPr>
        <w:t>NOPR</w:t>
      </w:r>
      <w:r>
        <w:rPr>
          <w:rFonts w:ascii="Times New Roman" w:hAnsi="Times New Roman" w:cs="Times New Roman"/>
          <w:color w:val="auto"/>
          <w:sz w:val="24"/>
          <w:szCs w:val="24"/>
        </w:rPr>
        <w:t>, While Well-Meaning, Will Not Preserve Much Less Promote Utility ETS Programs Using Electric Water Heaters</w:t>
      </w:r>
      <w:bookmarkEnd w:id="12"/>
    </w:p>
    <w:p w:rsidR="00EE7812" w:rsidRPr="005248E9" w:rsidRDefault="00EE7812" w:rsidP="00EE7812">
      <w:pPr>
        <w:rPr>
          <w:rFonts w:ascii="Times New Roman" w:hAnsi="Times New Roman" w:cs="Times New Roman"/>
          <w:sz w:val="24"/>
          <w:szCs w:val="24"/>
        </w:rPr>
      </w:pPr>
    </w:p>
    <w:p w:rsidR="00E96676" w:rsidRPr="005248E9" w:rsidRDefault="00E96676" w:rsidP="00EE7812">
      <w:pPr>
        <w:rPr>
          <w:rFonts w:ascii="Times New Roman" w:hAnsi="Times New Roman" w:cs="Times New Roman"/>
          <w:sz w:val="24"/>
          <w:szCs w:val="24"/>
        </w:rPr>
      </w:pPr>
      <w:r w:rsidRPr="005248E9">
        <w:rPr>
          <w:rFonts w:ascii="Times New Roman" w:hAnsi="Times New Roman" w:cs="Times New Roman"/>
          <w:sz w:val="24"/>
          <w:szCs w:val="24"/>
        </w:rPr>
        <w:t xml:space="preserve">In light of the consistent statements in support of </w:t>
      </w:r>
      <w:r w:rsidR="009C0E23">
        <w:rPr>
          <w:rFonts w:ascii="Times New Roman" w:hAnsi="Times New Roman" w:cs="Times New Roman"/>
          <w:sz w:val="24"/>
          <w:szCs w:val="24"/>
        </w:rPr>
        <w:t>DR</w:t>
      </w:r>
      <w:r w:rsidRPr="005248E9">
        <w:rPr>
          <w:rFonts w:ascii="Times New Roman" w:hAnsi="Times New Roman" w:cs="Times New Roman"/>
          <w:sz w:val="24"/>
          <w:szCs w:val="24"/>
        </w:rPr>
        <w:t xml:space="preserve"> made by Congress, DOE,</w:t>
      </w:r>
      <w:r w:rsidR="009503E9">
        <w:rPr>
          <w:rFonts w:ascii="Times New Roman" w:hAnsi="Times New Roman" w:cs="Times New Roman"/>
          <w:sz w:val="24"/>
          <w:szCs w:val="24"/>
        </w:rPr>
        <w:t xml:space="preserve"> FERC,</w:t>
      </w:r>
      <w:r w:rsidRPr="005248E9">
        <w:rPr>
          <w:rFonts w:ascii="Times New Roman" w:hAnsi="Times New Roman" w:cs="Times New Roman"/>
          <w:sz w:val="24"/>
          <w:szCs w:val="24"/>
        </w:rPr>
        <w:t xml:space="preserve"> and the White House, </w:t>
      </w:r>
      <w:r w:rsidR="00197854">
        <w:rPr>
          <w:rFonts w:ascii="Times New Roman" w:hAnsi="Times New Roman" w:cs="Times New Roman"/>
          <w:sz w:val="24"/>
          <w:szCs w:val="24"/>
        </w:rPr>
        <w:t>we</w:t>
      </w:r>
      <w:r w:rsidRPr="005248E9">
        <w:rPr>
          <w:rFonts w:ascii="Times New Roman" w:hAnsi="Times New Roman" w:cs="Times New Roman"/>
          <w:sz w:val="24"/>
          <w:szCs w:val="24"/>
        </w:rPr>
        <w:t xml:space="preserve"> would argue that DOE has an obligation to do what it can to promote ETS programs using electric water heaters.</w:t>
      </w:r>
      <w:r w:rsidR="006A2329">
        <w:rPr>
          <w:rFonts w:ascii="Times New Roman" w:hAnsi="Times New Roman" w:cs="Times New Roman"/>
          <w:sz w:val="24"/>
          <w:szCs w:val="24"/>
        </w:rPr>
        <w:t xml:space="preserve"> </w:t>
      </w:r>
      <w:r w:rsidRPr="005248E9">
        <w:rPr>
          <w:rFonts w:ascii="Times New Roman" w:hAnsi="Times New Roman" w:cs="Times New Roman"/>
          <w:sz w:val="24"/>
          <w:szCs w:val="24"/>
        </w:rPr>
        <w:t xml:space="preserve">Unfortunately, the </w:t>
      </w:r>
      <w:r w:rsidR="00D330F6">
        <w:rPr>
          <w:rFonts w:ascii="Times New Roman" w:hAnsi="Times New Roman" w:cs="Times New Roman"/>
          <w:sz w:val="24"/>
          <w:szCs w:val="24"/>
        </w:rPr>
        <w:t>NOPR</w:t>
      </w:r>
      <w:r w:rsidRPr="005248E9">
        <w:rPr>
          <w:rFonts w:ascii="Times New Roman" w:hAnsi="Times New Roman" w:cs="Times New Roman"/>
          <w:sz w:val="24"/>
          <w:szCs w:val="24"/>
        </w:rPr>
        <w:t xml:space="preserve"> would serve the opposite purpose.</w:t>
      </w:r>
      <w:r w:rsidR="006A2329">
        <w:rPr>
          <w:rFonts w:ascii="Times New Roman" w:hAnsi="Times New Roman" w:cs="Times New Roman"/>
          <w:sz w:val="24"/>
          <w:szCs w:val="24"/>
        </w:rPr>
        <w:t xml:space="preserve"> </w:t>
      </w:r>
      <w:r w:rsidRPr="005248E9">
        <w:rPr>
          <w:rFonts w:ascii="Times New Roman" w:hAnsi="Times New Roman" w:cs="Times New Roman"/>
          <w:sz w:val="24"/>
          <w:szCs w:val="24"/>
        </w:rPr>
        <w:t>The short tenure of the proposed waiver and the significant limitations proposed to be placed on that waiver would do nothing to protect utility ETS programs using electric water heaters from the harmful impacts of the 2010 efficiency standard.</w:t>
      </w:r>
    </w:p>
    <w:p w:rsidR="00E96676" w:rsidRPr="001D4836" w:rsidRDefault="00866588" w:rsidP="00E96676">
      <w:pPr>
        <w:pStyle w:val="Heading1"/>
        <w:numPr>
          <w:ilvl w:val="1"/>
          <w:numId w:val="7"/>
        </w:numPr>
        <w:rPr>
          <w:rFonts w:ascii="Times New Roman" w:hAnsi="Times New Roman" w:cs="Times New Roman"/>
          <w:color w:val="auto"/>
          <w:sz w:val="24"/>
          <w:szCs w:val="24"/>
        </w:rPr>
      </w:pPr>
      <w:bookmarkStart w:id="13" w:name="_Toc352933001"/>
      <w:r>
        <w:rPr>
          <w:rFonts w:ascii="Times New Roman" w:hAnsi="Times New Roman" w:cs="Times New Roman"/>
          <w:color w:val="auto"/>
          <w:sz w:val="24"/>
          <w:szCs w:val="24"/>
        </w:rPr>
        <w:t xml:space="preserve">DOE Should </w:t>
      </w:r>
      <w:r w:rsidR="00144109">
        <w:rPr>
          <w:rFonts w:ascii="Times New Roman" w:hAnsi="Times New Roman" w:cs="Times New Roman"/>
          <w:color w:val="auto"/>
          <w:sz w:val="24"/>
          <w:szCs w:val="24"/>
        </w:rPr>
        <w:t>Extend</w:t>
      </w:r>
      <w:r>
        <w:rPr>
          <w:rFonts w:ascii="Times New Roman" w:hAnsi="Times New Roman" w:cs="Times New Roman"/>
          <w:color w:val="auto"/>
          <w:sz w:val="24"/>
          <w:szCs w:val="24"/>
        </w:rPr>
        <w:t xml:space="preserve"> Its</w:t>
      </w:r>
      <w:r w:rsidR="003143FD">
        <w:rPr>
          <w:rFonts w:ascii="Times New Roman" w:hAnsi="Times New Roman" w:cs="Times New Roman"/>
          <w:color w:val="auto"/>
          <w:sz w:val="24"/>
          <w:szCs w:val="24"/>
        </w:rPr>
        <w:t xml:space="preserve"> Proposed One-Year Waiver </w:t>
      </w:r>
      <w:r>
        <w:rPr>
          <w:rFonts w:ascii="Times New Roman" w:hAnsi="Times New Roman" w:cs="Times New Roman"/>
          <w:color w:val="auto"/>
          <w:sz w:val="24"/>
          <w:szCs w:val="24"/>
        </w:rPr>
        <w:t xml:space="preserve">Because </w:t>
      </w:r>
      <w:proofErr w:type="gramStart"/>
      <w:r>
        <w:rPr>
          <w:rFonts w:ascii="Times New Roman" w:hAnsi="Times New Roman" w:cs="Times New Roman"/>
          <w:color w:val="auto"/>
          <w:sz w:val="24"/>
          <w:szCs w:val="24"/>
        </w:rPr>
        <w:t>The</w:t>
      </w:r>
      <w:proofErr w:type="gramEnd"/>
      <w:r>
        <w:rPr>
          <w:rFonts w:ascii="Times New Roman" w:hAnsi="Times New Roman" w:cs="Times New Roman"/>
          <w:color w:val="auto"/>
          <w:sz w:val="24"/>
          <w:szCs w:val="24"/>
        </w:rPr>
        <w:t xml:space="preserve"> Short Term Denies Utilities and Manufacturers The</w:t>
      </w:r>
      <w:r w:rsidR="003143FD">
        <w:rPr>
          <w:rFonts w:ascii="Times New Roman" w:hAnsi="Times New Roman" w:cs="Times New Roman"/>
          <w:color w:val="auto"/>
          <w:sz w:val="24"/>
          <w:szCs w:val="24"/>
        </w:rPr>
        <w:t xml:space="preserve"> Certainty</w:t>
      </w:r>
      <w:r>
        <w:rPr>
          <w:rFonts w:ascii="Times New Roman" w:hAnsi="Times New Roman" w:cs="Times New Roman"/>
          <w:color w:val="auto"/>
          <w:sz w:val="24"/>
          <w:szCs w:val="24"/>
        </w:rPr>
        <w:t xml:space="preserve"> They Need</w:t>
      </w:r>
      <w:bookmarkEnd w:id="13"/>
    </w:p>
    <w:p w:rsidR="005248E9" w:rsidRDefault="005248E9" w:rsidP="00E96676">
      <w:pPr>
        <w:autoSpaceDE w:val="0"/>
        <w:autoSpaceDN w:val="0"/>
        <w:adjustRightInd w:val="0"/>
        <w:spacing w:after="0"/>
        <w:rPr>
          <w:rFonts w:ascii="Times New Roman" w:hAnsi="Times New Roman" w:cs="Times New Roman"/>
          <w:sz w:val="24"/>
          <w:szCs w:val="24"/>
        </w:rPr>
      </w:pPr>
    </w:p>
    <w:p w:rsidR="00DC645B" w:rsidRDefault="00DC645B" w:rsidP="00DC64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00D330F6">
        <w:rPr>
          <w:rFonts w:ascii="Times New Roman" w:hAnsi="Times New Roman" w:cs="Times New Roman"/>
          <w:sz w:val="24"/>
          <w:szCs w:val="24"/>
        </w:rPr>
        <w:t>NOPR</w:t>
      </w:r>
      <w:r>
        <w:rPr>
          <w:rFonts w:ascii="Times New Roman" w:hAnsi="Times New Roman" w:cs="Times New Roman"/>
          <w:sz w:val="24"/>
          <w:szCs w:val="24"/>
        </w:rPr>
        <w:t xml:space="preserve"> would permit utilities and/or manufacturers to request waivers from the 2010 efficiency standard for one year at a time.</w:t>
      </w:r>
      <w:r w:rsidR="006A2329">
        <w:rPr>
          <w:rFonts w:ascii="Times New Roman" w:hAnsi="Times New Roman" w:cs="Times New Roman"/>
          <w:sz w:val="24"/>
          <w:szCs w:val="24"/>
        </w:rPr>
        <w:t xml:space="preserve"> </w:t>
      </w:r>
      <w:r w:rsidRPr="001D4836">
        <w:rPr>
          <w:rFonts w:ascii="Times New Roman" w:hAnsi="Times New Roman" w:cs="Times New Roman"/>
          <w:sz w:val="24"/>
          <w:szCs w:val="24"/>
        </w:rPr>
        <w:t xml:space="preserve">The </w:t>
      </w:r>
      <w:r>
        <w:rPr>
          <w:rFonts w:ascii="Times New Roman" w:hAnsi="Times New Roman" w:cs="Times New Roman"/>
          <w:sz w:val="24"/>
          <w:szCs w:val="24"/>
        </w:rPr>
        <w:t>proposed</w:t>
      </w:r>
      <w:r w:rsidRPr="001D4836">
        <w:rPr>
          <w:rFonts w:ascii="Times New Roman" w:hAnsi="Times New Roman" w:cs="Times New Roman"/>
          <w:sz w:val="24"/>
          <w:szCs w:val="24"/>
        </w:rPr>
        <w:t xml:space="preserve"> process </w:t>
      </w:r>
      <w:r>
        <w:rPr>
          <w:rFonts w:ascii="Times New Roman" w:hAnsi="Times New Roman" w:cs="Times New Roman"/>
          <w:sz w:val="24"/>
          <w:szCs w:val="24"/>
        </w:rPr>
        <w:t>would require the applicant or applicants to</w:t>
      </w:r>
      <w:r w:rsidRPr="001D4836">
        <w:rPr>
          <w:rFonts w:ascii="Times New Roman" w:hAnsi="Times New Roman" w:cs="Times New Roman"/>
          <w:sz w:val="24"/>
          <w:szCs w:val="24"/>
        </w:rPr>
        <w:t xml:space="preserve"> send a letter each review period (annually) to the Assistant Secretary </w:t>
      </w:r>
      <w:r w:rsidR="009503E9">
        <w:rPr>
          <w:rFonts w:ascii="Times New Roman" w:hAnsi="Times New Roman" w:cs="Times New Roman"/>
          <w:sz w:val="24"/>
          <w:szCs w:val="24"/>
        </w:rPr>
        <w:t>of Energy</w:t>
      </w:r>
      <w:r w:rsidR="004E7782">
        <w:rPr>
          <w:rFonts w:ascii="Times New Roman" w:hAnsi="Times New Roman" w:cs="Times New Roman"/>
          <w:sz w:val="24"/>
          <w:szCs w:val="24"/>
        </w:rPr>
        <w:t xml:space="preserve"> (“Assistant Secretary”)</w:t>
      </w:r>
      <w:r w:rsidR="009503E9">
        <w:rPr>
          <w:rFonts w:ascii="Times New Roman" w:hAnsi="Times New Roman" w:cs="Times New Roman"/>
          <w:sz w:val="24"/>
          <w:szCs w:val="24"/>
        </w:rPr>
        <w:t xml:space="preserve"> </w:t>
      </w:r>
      <w:r w:rsidRPr="001D4836">
        <w:rPr>
          <w:rFonts w:ascii="Times New Roman" w:hAnsi="Times New Roman" w:cs="Times New Roman"/>
          <w:sz w:val="24"/>
          <w:szCs w:val="24"/>
        </w:rPr>
        <w:t xml:space="preserve">and await a decision following an undefined review process. </w:t>
      </w:r>
      <w:r>
        <w:rPr>
          <w:rFonts w:ascii="Times New Roman" w:hAnsi="Times New Roman" w:cs="Times New Roman"/>
          <w:sz w:val="24"/>
          <w:szCs w:val="24"/>
        </w:rPr>
        <w:t xml:space="preserve">It is not clear how long it would take to obtain a waiver or how far in advance of each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a waiver would be granted.</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At least one participant in </w:t>
      </w:r>
      <w:r w:rsidR="007A740D" w:rsidRPr="001D4836">
        <w:rPr>
          <w:rFonts w:ascii="Times New Roman" w:hAnsi="Times New Roman" w:cs="Times New Roman"/>
          <w:sz w:val="24"/>
          <w:szCs w:val="24"/>
        </w:rPr>
        <w:t>the public hearing on the NOPR on March 15, 2013</w:t>
      </w:r>
      <w:r w:rsidR="007A740D">
        <w:rPr>
          <w:rFonts w:ascii="Times New Roman" w:hAnsi="Times New Roman" w:cs="Times New Roman"/>
          <w:sz w:val="24"/>
          <w:szCs w:val="24"/>
        </w:rPr>
        <w:t xml:space="preserve"> (“Public Hearing”) </w:t>
      </w:r>
      <w:r>
        <w:rPr>
          <w:rFonts w:ascii="Times New Roman" w:hAnsi="Times New Roman" w:cs="Times New Roman"/>
          <w:sz w:val="24"/>
          <w:szCs w:val="24"/>
        </w:rPr>
        <w:t>argued that waiver applications should be subject to notice and comment.</w:t>
      </w:r>
      <w:r w:rsidR="005D180A">
        <w:rPr>
          <w:rStyle w:val="FootnoteReference"/>
          <w:rFonts w:ascii="Times New Roman" w:hAnsi="Times New Roman" w:cs="Times New Roman"/>
          <w:sz w:val="24"/>
          <w:szCs w:val="24"/>
        </w:rPr>
        <w:footnoteReference w:id="39"/>
      </w:r>
      <w:r w:rsidR="006A2329">
        <w:rPr>
          <w:rFonts w:ascii="Times New Roman" w:hAnsi="Times New Roman" w:cs="Times New Roman"/>
          <w:sz w:val="24"/>
          <w:szCs w:val="24"/>
        </w:rPr>
        <w:t xml:space="preserve"> </w:t>
      </w:r>
      <w:r>
        <w:rPr>
          <w:rFonts w:ascii="Times New Roman" w:hAnsi="Times New Roman" w:cs="Times New Roman"/>
          <w:sz w:val="24"/>
          <w:szCs w:val="24"/>
        </w:rPr>
        <w:t>That suggests that each waiver decision could be subject to a contested proceeding or even litigation each and every year.</w:t>
      </w:r>
    </w:p>
    <w:p w:rsidR="00DC645B" w:rsidRDefault="00DC645B" w:rsidP="00DC645B">
      <w:pPr>
        <w:autoSpaceDE w:val="0"/>
        <w:autoSpaceDN w:val="0"/>
        <w:adjustRightInd w:val="0"/>
        <w:spacing w:after="0"/>
        <w:rPr>
          <w:rFonts w:ascii="Times New Roman" w:hAnsi="Times New Roman" w:cs="Times New Roman"/>
          <w:sz w:val="24"/>
          <w:szCs w:val="24"/>
        </w:rPr>
      </w:pPr>
    </w:p>
    <w:p w:rsidR="003143FD" w:rsidRDefault="00197854" w:rsidP="00E96676">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CUSTOMIZE THIS PARAGRAPH TO REFLECT YOUR OWN CONCERNS ABOUT THE IMPACT OF A ONE-YEAR WAIVER ON YOUR PROGRAM.  </w:t>
      </w:r>
      <w:r w:rsidR="004E7782">
        <w:rPr>
          <w:rFonts w:ascii="Times New Roman" w:hAnsi="Times New Roman" w:cs="Times New Roman"/>
          <w:sz w:val="24"/>
          <w:szCs w:val="24"/>
        </w:rPr>
        <w:t>The one-</w:t>
      </w:r>
      <w:r w:rsidR="00E96676" w:rsidRPr="001D4836">
        <w:rPr>
          <w:rFonts w:ascii="Times New Roman" w:hAnsi="Times New Roman" w:cs="Times New Roman"/>
          <w:sz w:val="24"/>
          <w:szCs w:val="24"/>
        </w:rPr>
        <w:t xml:space="preserve">year waiver </w:t>
      </w:r>
      <w:r w:rsidR="003143FD">
        <w:rPr>
          <w:rFonts w:ascii="Times New Roman" w:hAnsi="Times New Roman" w:cs="Times New Roman"/>
          <w:sz w:val="24"/>
          <w:szCs w:val="24"/>
        </w:rPr>
        <w:t>proposed</w:t>
      </w:r>
      <w:r w:rsidR="00E96676" w:rsidRPr="001D4836">
        <w:rPr>
          <w:rFonts w:ascii="Times New Roman" w:hAnsi="Times New Roman" w:cs="Times New Roman"/>
          <w:sz w:val="24"/>
          <w:szCs w:val="24"/>
        </w:rPr>
        <w:t xml:space="preserve"> in the NOPR </w:t>
      </w:r>
      <w:r w:rsidR="00866588">
        <w:rPr>
          <w:rFonts w:ascii="Times New Roman" w:hAnsi="Times New Roman" w:cs="Times New Roman"/>
          <w:sz w:val="24"/>
          <w:szCs w:val="24"/>
        </w:rPr>
        <w:t xml:space="preserve">simply </w:t>
      </w:r>
      <w:r w:rsidR="00E96676" w:rsidRPr="001D4836">
        <w:rPr>
          <w:rFonts w:ascii="Times New Roman" w:hAnsi="Times New Roman" w:cs="Times New Roman"/>
          <w:sz w:val="24"/>
          <w:szCs w:val="24"/>
        </w:rPr>
        <w:t xml:space="preserve">does not give </w:t>
      </w:r>
      <w:r w:rsidR="003143FD">
        <w:rPr>
          <w:rFonts w:ascii="Times New Roman" w:hAnsi="Times New Roman" w:cs="Times New Roman"/>
          <w:sz w:val="24"/>
          <w:szCs w:val="24"/>
        </w:rPr>
        <w:t xml:space="preserve">utilities the </w:t>
      </w:r>
      <w:r w:rsidR="00E96676" w:rsidRPr="001D4836">
        <w:rPr>
          <w:rFonts w:ascii="Times New Roman" w:hAnsi="Times New Roman" w:cs="Times New Roman"/>
          <w:sz w:val="24"/>
          <w:szCs w:val="24"/>
        </w:rPr>
        <w:t xml:space="preserve">certainty </w:t>
      </w:r>
      <w:r w:rsidR="003143FD">
        <w:rPr>
          <w:rFonts w:ascii="Times New Roman" w:hAnsi="Times New Roman" w:cs="Times New Roman"/>
          <w:sz w:val="24"/>
          <w:szCs w:val="24"/>
        </w:rPr>
        <w:t>they need to</w:t>
      </w:r>
      <w:r w:rsidR="00E96676" w:rsidRPr="001D4836">
        <w:rPr>
          <w:rFonts w:ascii="Times New Roman" w:hAnsi="Times New Roman" w:cs="Times New Roman"/>
          <w:sz w:val="24"/>
          <w:szCs w:val="24"/>
        </w:rPr>
        <w:t xml:space="preserve"> maintain </w:t>
      </w:r>
      <w:r w:rsidR="003143FD">
        <w:rPr>
          <w:rFonts w:ascii="Times New Roman" w:hAnsi="Times New Roman" w:cs="Times New Roman"/>
          <w:sz w:val="24"/>
          <w:szCs w:val="24"/>
        </w:rPr>
        <w:t>their</w:t>
      </w:r>
      <w:r w:rsidR="00E96676" w:rsidRPr="001D4836">
        <w:rPr>
          <w:rFonts w:ascii="Times New Roman" w:hAnsi="Times New Roman" w:cs="Times New Roman"/>
          <w:sz w:val="24"/>
          <w:szCs w:val="24"/>
        </w:rPr>
        <w:t xml:space="preserve"> ETS program</w:t>
      </w:r>
      <w:r w:rsidR="00D500F2">
        <w:rPr>
          <w:rFonts w:ascii="Times New Roman" w:hAnsi="Times New Roman" w:cs="Times New Roman"/>
          <w:sz w:val="24"/>
          <w:szCs w:val="24"/>
        </w:rPr>
        <w:t>s</w:t>
      </w:r>
      <w:r w:rsidR="00E96676" w:rsidRPr="001D4836">
        <w:rPr>
          <w:rFonts w:ascii="Times New Roman" w:hAnsi="Times New Roman" w:cs="Times New Roman"/>
          <w:sz w:val="24"/>
          <w:szCs w:val="24"/>
        </w:rPr>
        <w:t>.</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Development and implementation of ETS programs is a complex, multi-year process that requires cooperation among many stakeholders, including staff, contractors, regulators and/or board of directors, and their consumer-members.</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 xml:space="preserve">It also requires a substantial investment in time, technology, communications infrastructure, </w:t>
      </w:r>
      <w:r w:rsidR="00866588">
        <w:rPr>
          <w:rFonts w:ascii="Times New Roman" w:hAnsi="Times New Roman" w:cs="Times New Roman"/>
          <w:sz w:val="24"/>
          <w:szCs w:val="24"/>
        </w:rPr>
        <w:t>staff</w:t>
      </w:r>
      <w:r w:rsidR="001E2175">
        <w:rPr>
          <w:rFonts w:ascii="Times New Roman" w:hAnsi="Times New Roman" w:cs="Times New Roman"/>
          <w:sz w:val="24"/>
          <w:szCs w:val="24"/>
        </w:rPr>
        <w:t>,</w:t>
      </w:r>
      <w:r w:rsidR="00866588">
        <w:rPr>
          <w:rFonts w:ascii="Times New Roman" w:hAnsi="Times New Roman" w:cs="Times New Roman"/>
          <w:sz w:val="24"/>
          <w:szCs w:val="24"/>
        </w:rPr>
        <w:t xml:space="preserve"> </w:t>
      </w:r>
      <w:r w:rsidR="00E96676" w:rsidRPr="001D4836">
        <w:rPr>
          <w:rFonts w:ascii="Times New Roman" w:hAnsi="Times New Roman" w:cs="Times New Roman"/>
          <w:sz w:val="24"/>
          <w:szCs w:val="24"/>
        </w:rPr>
        <w:t>and advertising to maintain a program.</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Moreover,</w:t>
      </w:r>
      <w:r w:rsidR="00866588">
        <w:rPr>
          <w:rFonts w:ascii="Times New Roman" w:hAnsi="Times New Roman" w:cs="Times New Roman"/>
          <w:sz w:val="24"/>
          <w:szCs w:val="24"/>
        </w:rPr>
        <w:t xml:space="preserve"> utilities compare</w:t>
      </w:r>
      <w:r w:rsidR="00E96676" w:rsidRPr="001D4836">
        <w:rPr>
          <w:rFonts w:ascii="Times New Roman" w:hAnsi="Times New Roman" w:cs="Times New Roman"/>
          <w:sz w:val="24"/>
          <w:szCs w:val="24"/>
        </w:rPr>
        <w:t xml:space="preserve"> potential investments in </w:t>
      </w:r>
      <w:r w:rsidR="009C0E23">
        <w:rPr>
          <w:rFonts w:ascii="Times New Roman" w:hAnsi="Times New Roman" w:cs="Times New Roman"/>
          <w:sz w:val="24"/>
          <w:szCs w:val="24"/>
        </w:rPr>
        <w:t>DR</w:t>
      </w:r>
      <w:r w:rsidR="00E96676" w:rsidRPr="001D4836">
        <w:rPr>
          <w:rFonts w:ascii="Times New Roman" w:hAnsi="Times New Roman" w:cs="Times New Roman"/>
          <w:sz w:val="24"/>
          <w:szCs w:val="24"/>
        </w:rPr>
        <w:t xml:space="preserve"> to potential investments in </w:t>
      </w:r>
      <w:r w:rsidR="00E96676" w:rsidRPr="001D4836">
        <w:rPr>
          <w:rFonts w:ascii="Times New Roman" w:hAnsi="Times New Roman" w:cs="Times New Roman"/>
          <w:sz w:val="24"/>
          <w:szCs w:val="24"/>
        </w:rPr>
        <w:lastRenderedPageBreak/>
        <w:t>competing long-lived generation and transmission assets.</w:t>
      </w:r>
      <w:r w:rsidR="006A2329">
        <w:rPr>
          <w:rFonts w:ascii="Times New Roman" w:hAnsi="Times New Roman" w:cs="Times New Roman"/>
          <w:sz w:val="24"/>
          <w:szCs w:val="24"/>
        </w:rPr>
        <w:t xml:space="preserve"> </w:t>
      </w:r>
      <w:r w:rsidR="00A125A4">
        <w:rPr>
          <w:rFonts w:ascii="Times New Roman" w:hAnsi="Times New Roman" w:cs="Times New Roman"/>
          <w:sz w:val="24"/>
          <w:szCs w:val="24"/>
        </w:rPr>
        <w:t>If cooperatives</w:t>
      </w:r>
      <w:r w:rsidR="00E96676" w:rsidRPr="001D4836">
        <w:rPr>
          <w:rFonts w:ascii="Times New Roman" w:hAnsi="Times New Roman" w:cs="Times New Roman"/>
          <w:sz w:val="24"/>
          <w:szCs w:val="24"/>
        </w:rPr>
        <w:t xml:space="preserve"> do not know year</w:t>
      </w:r>
      <w:r w:rsidR="004E7782">
        <w:rPr>
          <w:rFonts w:ascii="Times New Roman" w:hAnsi="Times New Roman" w:cs="Times New Roman"/>
          <w:sz w:val="24"/>
          <w:szCs w:val="24"/>
        </w:rPr>
        <w:t>-</w:t>
      </w:r>
      <w:r w:rsidR="00E96676" w:rsidRPr="001D4836">
        <w:rPr>
          <w:rFonts w:ascii="Times New Roman" w:hAnsi="Times New Roman" w:cs="Times New Roman"/>
          <w:sz w:val="24"/>
          <w:szCs w:val="24"/>
        </w:rPr>
        <w:t>to</w:t>
      </w:r>
      <w:r w:rsidR="004E7782">
        <w:rPr>
          <w:rFonts w:ascii="Times New Roman" w:hAnsi="Times New Roman" w:cs="Times New Roman"/>
          <w:sz w:val="24"/>
          <w:szCs w:val="24"/>
        </w:rPr>
        <w:t>-</w:t>
      </w:r>
      <w:r w:rsidR="00E96676" w:rsidRPr="001D4836">
        <w:rPr>
          <w:rFonts w:ascii="Times New Roman" w:hAnsi="Times New Roman" w:cs="Times New Roman"/>
          <w:sz w:val="24"/>
          <w:szCs w:val="24"/>
        </w:rPr>
        <w:t>year whether the water heaters they need for their program</w:t>
      </w:r>
      <w:r w:rsidR="004E7782">
        <w:rPr>
          <w:rFonts w:ascii="Times New Roman" w:hAnsi="Times New Roman" w:cs="Times New Roman"/>
          <w:sz w:val="24"/>
          <w:szCs w:val="24"/>
        </w:rPr>
        <w:t>s</w:t>
      </w:r>
      <w:r w:rsidR="00E96676" w:rsidRPr="001D4836">
        <w:rPr>
          <w:rFonts w:ascii="Times New Roman" w:hAnsi="Times New Roman" w:cs="Times New Roman"/>
          <w:sz w:val="24"/>
          <w:szCs w:val="24"/>
        </w:rPr>
        <w:t xml:space="preserve"> will continue to be available, they cannot justify a continued investment in the programs.</w:t>
      </w:r>
      <w:r w:rsidR="006A2329">
        <w:rPr>
          <w:rFonts w:ascii="Times New Roman" w:hAnsi="Times New Roman" w:cs="Times New Roman"/>
          <w:sz w:val="24"/>
          <w:szCs w:val="24"/>
        </w:rPr>
        <w:t xml:space="preserve"> </w:t>
      </w:r>
      <w:r w:rsidR="00310E49">
        <w:rPr>
          <w:rFonts w:ascii="Times New Roman" w:hAnsi="Times New Roman" w:cs="Times New Roman"/>
          <w:sz w:val="24"/>
          <w:szCs w:val="24"/>
        </w:rPr>
        <w:t xml:space="preserve">Witness after witness at the </w:t>
      </w:r>
      <w:r w:rsidR="007A740D">
        <w:rPr>
          <w:rFonts w:ascii="Times New Roman" w:hAnsi="Times New Roman" w:cs="Times New Roman"/>
          <w:sz w:val="24"/>
          <w:szCs w:val="24"/>
        </w:rPr>
        <w:t>P</w:t>
      </w:r>
      <w:r w:rsidR="00310E49">
        <w:rPr>
          <w:rFonts w:ascii="Times New Roman" w:hAnsi="Times New Roman" w:cs="Times New Roman"/>
          <w:sz w:val="24"/>
          <w:szCs w:val="24"/>
        </w:rPr>
        <w:t xml:space="preserve">ublic </w:t>
      </w:r>
      <w:r w:rsidR="007A740D">
        <w:rPr>
          <w:rFonts w:ascii="Times New Roman" w:hAnsi="Times New Roman" w:cs="Times New Roman"/>
          <w:sz w:val="24"/>
          <w:szCs w:val="24"/>
        </w:rPr>
        <w:t>Hearing</w:t>
      </w:r>
      <w:r w:rsidR="00310E49">
        <w:rPr>
          <w:rFonts w:ascii="Times New Roman" w:hAnsi="Times New Roman" w:cs="Times New Roman"/>
          <w:sz w:val="24"/>
          <w:szCs w:val="24"/>
        </w:rPr>
        <w:t xml:space="preserve"> consistently made this point.</w:t>
      </w:r>
      <w:r w:rsidR="00501245">
        <w:rPr>
          <w:rStyle w:val="FootnoteReference"/>
          <w:rFonts w:ascii="Times New Roman" w:hAnsi="Times New Roman" w:cs="Times New Roman"/>
          <w:sz w:val="24"/>
          <w:szCs w:val="24"/>
        </w:rPr>
        <w:footnoteReference w:id="40"/>
      </w:r>
      <w:r w:rsidR="006A2329">
        <w:rPr>
          <w:rFonts w:ascii="Times New Roman" w:hAnsi="Times New Roman" w:cs="Times New Roman"/>
          <w:sz w:val="24"/>
          <w:szCs w:val="24"/>
        </w:rPr>
        <w:t xml:space="preserve"> </w:t>
      </w:r>
    </w:p>
    <w:p w:rsidR="003143FD" w:rsidRDefault="003143FD" w:rsidP="00E96676">
      <w:pPr>
        <w:autoSpaceDE w:val="0"/>
        <w:autoSpaceDN w:val="0"/>
        <w:adjustRightInd w:val="0"/>
        <w:spacing w:after="0"/>
        <w:rPr>
          <w:rFonts w:ascii="Times New Roman" w:hAnsi="Times New Roman" w:cs="Times New Roman"/>
          <w:sz w:val="24"/>
          <w:szCs w:val="24"/>
        </w:rPr>
      </w:pPr>
    </w:p>
    <w:p w:rsidR="00E96676" w:rsidRDefault="003143FD" w:rsidP="00E9667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one-year waiver proposed in the NOPR also fails to give manufacturers the certainty they need to continue to maintain and operate their facilities for the production of large capacity electric resistance water heaters.</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 xml:space="preserve">At the </w:t>
      </w:r>
      <w:r w:rsidR="007A740D">
        <w:rPr>
          <w:rFonts w:ascii="Times New Roman" w:hAnsi="Times New Roman" w:cs="Times New Roman"/>
          <w:sz w:val="24"/>
          <w:szCs w:val="24"/>
        </w:rPr>
        <w:t>P</w:t>
      </w:r>
      <w:r w:rsidR="00E96676" w:rsidRPr="001D4836">
        <w:rPr>
          <w:rFonts w:ascii="Times New Roman" w:hAnsi="Times New Roman" w:cs="Times New Roman"/>
          <w:sz w:val="24"/>
          <w:szCs w:val="24"/>
        </w:rPr>
        <w:t xml:space="preserve">ublic </w:t>
      </w:r>
      <w:r w:rsidR="007A740D">
        <w:rPr>
          <w:rFonts w:ascii="Times New Roman" w:hAnsi="Times New Roman" w:cs="Times New Roman"/>
          <w:sz w:val="24"/>
          <w:szCs w:val="24"/>
        </w:rPr>
        <w:t>H</w:t>
      </w:r>
      <w:r w:rsidR="00E96676" w:rsidRPr="001D4836">
        <w:rPr>
          <w:rFonts w:ascii="Times New Roman" w:hAnsi="Times New Roman" w:cs="Times New Roman"/>
          <w:sz w:val="24"/>
          <w:szCs w:val="24"/>
        </w:rPr>
        <w:t xml:space="preserve">earing, </w:t>
      </w:r>
      <w:r w:rsidR="00866588">
        <w:rPr>
          <w:rFonts w:ascii="Times New Roman" w:hAnsi="Times New Roman" w:cs="Times New Roman"/>
          <w:sz w:val="24"/>
          <w:szCs w:val="24"/>
        </w:rPr>
        <w:t xml:space="preserve">Harvey Sachs, </w:t>
      </w:r>
      <w:r w:rsidR="00E96676" w:rsidRPr="001D4836">
        <w:rPr>
          <w:rFonts w:ascii="Times New Roman" w:hAnsi="Times New Roman" w:cs="Times New Roman"/>
          <w:sz w:val="24"/>
          <w:szCs w:val="24"/>
        </w:rPr>
        <w:t xml:space="preserve">the </w:t>
      </w:r>
      <w:r>
        <w:rPr>
          <w:rFonts w:ascii="Times New Roman" w:hAnsi="Times New Roman" w:cs="Times New Roman"/>
          <w:sz w:val="24"/>
          <w:szCs w:val="24"/>
        </w:rPr>
        <w:t xml:space="preserve">representative for the </w:t>
      </w:r>
      <w:r w:rsidR="00E96676" w:rsidRPr="001D4836">
        <w:rPr>
          <w:rFonts w:ascii="Times New Roman" w:hAnsi="Times New Roman" w:cs="Times New Roman"/>
          <w:sz w:val="24"/>
          <w:szCs w:val="24"/>
        </w:rPr>
        <w:t>American Council for an Energy Efficient Economy agreed with this point, stating: “There is absolutely no way I can think of that I can bribe a manufacturer to gear up to manufacture a product for one year.</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I</w:t>
      </w:r>
      <w:r w:rsidR="00866588">
        <w:rPr>
          <w:rFonts w:ascii="Times New Roman" w:hAnsi="Times New Roman" w:cs="Times New Roman"/>
          <w:sz w:val="24"/>
          <w:szCs w:val="24"/>
        </w:rPr>
        <w:t>’</w:t>
      </w:r>
      <w:r w:rsidR="00E96676" w:rsidRPr="001D4836">
        <w:rPr>
          <w:rFonts w:ascii="Times New Roman" w:hAnsi="Times New Roman" w:cs="Times New Roman"/>
          <w:sz w:val="24"/>
          <w:szCs w:val="24"/>
        </w:rPr>
        <w:t>ve dealt with a lot of utility regulators and have been one. There is no way that I could ask a utility or its management in the case of a co-op to support a one-year program.”</w:t>
      </w:r>
      <w:r w:rsidR="00E96676" w:rsidRPr="001D4836">
        <w:rPr>
          <w:rStyle w:val="FootnoteReference"/>
          <w:rFonts w:ascii="Times New Roman" w:hAnsi="Times New Roman" w:cs="Times New Roman"/>
          <w:sz w:val="24"/>
          <w:szCs w:val="24"/>
        </w:rPr>
        <w:footnoteReference w:id="41"/>
      </w:r>
      <w:r w:rsidR="00E96676" w:rsidRPr="001D4836">
        <w:rPr>
          <w:rFonts w:ascii="Times New Roman" w:hAnsi="Times New Roman" w:cs="Times New Roman"/>
          <w:sz w:val="24"/>
          <w:szCs w:val="24"/>
        </w:rPr>
        <w:t xml:space="preserve"> </w:t>
      </w:r>
      <w:r w:rsidR="00866588">
        <w:rPr>
          <w:rFonts w:ascii="Times New Roman" w:hAnsi="Times New Roman" w:cs="Times New Roman"/>
          <w:sz w:val="24"/>
          <w:szCs w:val="24"/>
        </w:rPr>
        <w:t>Mr. Sachs had a</w:t>
      </w:r>
      <w:r w:rsidR="00D500F2">
        <w:rPr>
          <w:rFonts w:ascii="Times New Roman" w:hAnsi="Times New Roman" w:cs="Times New Roman"/>
          <w:sz w:val="24"/>
          <w:szCs w:val="24"/>
        </w:rPr>
        <w:t xml:space="preserve">n excellent </w:t>
      </w:r>
      <w:r w:rsidR="00866588">
        <w:rPr>
          <w:rFonts w:ascii="Times New Roman" w:hAnsi="Times New Roman" w:cs="Times New Roman"/>
          <w:sz w:val="24"/>
          <w:szCs w:val="24"/>
        </w:rPr>
        <w:t>point.</w:t>
      </w:r>
      <w:r w:rsidR="006A2329">
        <w:rPr>
          <w:rFonts w:ascii="Times New Roman" w:hAnsi="Times New Roman" w:cs="Times New Roman"/>
          <w:sz w:val="24"/>
          <w:szCs w:val="24"/>
        </w:rPr>
        <w:t xml:space="preserve"> </w:t>
      </w:r>
      <w:r w:rsidR="00866588">
        <w:rPr>
          <w:rFonts w:ascii="Times New Roman" w:hAnsi="Times New Roman" w:cs="Times New Roman"/>
          <w:sz w:val="24"/>
          <w:szCs w:val="24"/>
        </w:rPr>
        <w:t xml:space="preserve">If a manufacturer does not know until shortly before a new year whether it will be permitted to produce a product in that year, it would be </w:t>
      </w:r>
      <w:r w:rsidR="00D500F2">
        <w:rPr>
          <w:rFonts w:ascii="Times New Roman" w:hAnsi="Times New Roman" w:cs="Times New Roman"/>
          <w:sz w:val="24"/>
          <w:szCs w:val="24"/>
        </w:rPr>
        <w:t>effectively impossible</w:t>
      </w:r>
      <w:r w:rsidR="00866588">
        <w:rPr>
          <w:rFonts w:ascii="Times New Roman" w:hAnsi="Times New Roman" w:cs="Times New Roman"/>
          <w:sz w:val="24"/>
          <w:szCs w:val="24"/>
        </w:rPr>
        <w:t xml:space="preserve"> for that manufacturer to invest in the raw materials, employees, maintenance, and other resources required </w:t>
      </w:r>
      <w:proofErr w:type="gramStart"/>
      <w:r w:rsidR="00866588">
        <w:rPr>
          <w:rFonts w:ascii="Times New Roman" w:hAnsi="Times New Roman" w:cs="Times New Roman"/>
          <w:sz w:val="24"/>
          <w:szCs w:val="24"/>
        </w:rPr>
        <w:t>to be</w:t>
      </w:r>
      <w:proofErr w:type="gramEnd"/>
      <w:r w:rsidR="00866588">
        <w:rPr>
          <w:rFonts w:ascii="Times New Roman" w:hAnsi="Times New Roman" w:cs="Times New Roman"/>
          <w:sz w:val="24"/>
          <w:szCs w:val="24"/>
        </w:rPr>
        <w:t xml:space="preserve"> ready when the year starts.</w:t>
      </w:r>
      <w:r w:rsidR="006A2329">
        <w:rPr>
          <w:rFonts w:ascii="Times New Roman" w:hAnsi="Times New Roman" w:cs="Times New Roman"/>
          <w:sz w:val="24"/>
          <w:szCs w:val="24"/>
        </w:rPr>
        <w:t xml:space="preserve"> </w:t>
      </w:r>
      <w:r w:rsidR="00866588">
        <w:rPr>
          <w:rFonts w:ascii="Times New Roman" w:hAnsi="Times New Roman" w:cs="Times New Roman"/>
          <w:sz w:val="24"/>
          <w:szCs w:val="24"/>
        </w:rPr>
        <w:t>That is particularly true when, by waiting to see if it will be able to produce product “x” in the following year, the manufacturer may well make it impossible to produce alternative product “y” that next year should its waiver not come through in a timely manner.</w:t>
      </w:r>
      <w:r w:rsidR="006A2329">
        <w:rPr>
          <w:rFonts w:ascii="Times New Roman" w:hAnsi="Times New Roman" w:cs="Times New Roman"/>
          <w:sz w:val="24"/>
          <w:szCs w:val="24"/>
        </w:rPr>
        <w:t xml:space="preserve"> </w:t>
      </w:r>
    </w:p>
    <w:p w:rsidR="00144109" w:rsidRDefault="00144109" w:rsidP="00144109">
      <w:pPr>
        <w:autoSpaceDE w:val="0"/>
        <w:autoSpaceDN w:val="0"/>
        <w:adjustRightInd w:val="0"/>
        <w:spacing w:after="0"/>
        <w:rPr>
          <w:rFonts w:ascii="Times New Roman" w:hAnsi="Times New Roman" w:cs="Times New Roman"/>
          <w:sz w:val="24"/>
          <w:szCs w:val="24"/>
        </w:rPr>
      </w:pPr>
    </w:p>
    <w:p w:rsidR="00144109" w:rsidRPr="001D4836" w:rsidRDefault="00144109" w:rsidP="00144109">
      <w:pPr>
        <w:autoSpaceDE w:val="0"/>
        <w:autoSpaceDN w:val="0"/>
        <w:adjustRightInd w:val="0"/>
        <w:spacing w:after="0"/>
        <w:rPr>
          <w:rFonts w:ascii="Times New Roman" w:hAnsi="Times New Roman" w:cs="Times New Roman"/>
          <w:sz w:val="24"/>
          <w:szCs w:val="24"/>
        </w:rPr>
      </w:pPr>
      <w:r w:rsidRPr="001D4836">
        <w:rPr>
          <w:rFonts w:ascii="Times New Roman" w:hAnsi="Times New Roman" w:cs="Times New Roman"/>
          <w:sz w:val="24"/>
          <w:szCs w:val="24"/>
        </w:rPr>
        <w:t xml:space="preserve">This </w:t>
      </w:r>
      <w:r>
        <w:rPr>
          <w:rFonts w:ascii="Times New Roman" w:hAnsi="Times New Roman" w:cs="Times New Roman"/>
          <w:sz w:val="24"/>
          <w:szCs w:val="24"/>
        </w:rPr>
        <w:t>process imposes significant uncertainty and a significant administrative</w:t>
      </w:r>
      <w:r w:rsidRPr="001D4836">
        <w:rPr>
          <w:rFonts w:ascii="Times New Roman" w:hAnsi="Times New Roman" w:cs="Times New Roman"/>
          <w:sz w:val="24"/>
          <w:szCs w:val="24"/>
        </w:rPr>
        <w:t xml:space="preserve"> burden on </w:t>
      </w:r>
      <w:r>
        <w:rPr>
          <w:rFonts w:ascii="Times New Roman" w:hAnsi="Times New Roman" w:cs="Times New Roman"/>
          <w:sz w:val="24"/>
          <w:szCs w:val="24"/>
        </w:rPr>
        <w:t xml:space="preserve">both </w:t>
      </w:r>
      <w:r w:rsidRPr="001D4836">
        <w:rPr>
          <w:rFonts w:ascii="Times New Roman" w:hAnsi="Times New Roman" w:cs="Times New Roman"/>
          <w:sz w:val="24"/>
          <w:szCs w:val="24"/>
        </w:rPr>
        <w:t xml:space="preserve">waiver applicants and DOE. </w:t>
      </w:r>
      <w:proofErr w:type="gramStart"/>
      <w:r>
        <w:rPr>
          <w:rFonts w:ascii="Times New Roman" w:hAnsi="Times New Roman" w:cs="Times New Roman"/>
          <w:sz w:val="24"/>
          <w:szCs w:val="24"/>
        </w:rPr>
        <w:t xml:space="preserve">Whatever assurances the current staff at DOE may offer as to the simplicity of this annual process, </w:t>
      </w:r>
      <w:r w:rsidRPr="001D4836">
        <w:rPr>
          <w:rFonts w:ascii="Times New Roman" w:hAnsi="Times New Roman" w:cs="Times New Roman"/>
          <w:sz w:val="24"/>
          <w:szCs w:val="24"/>
        </w:rPr>
        <w:t>personnel and Administrations change</w:t>
      </w:r>
      <w:r>
        <w:rPr>
          <w:rFonts w:ascii="Times New Roman" w:hAnsi="Times New Roman" w:cs="Times New Roman"/>
          <w:sz w:val="24"/>
          <w:szCs w:val="24"/>
        </w:rPr>
        <w:t>.</w:t>
      </w:r>
      <w:proofErr w:type="gramEnd"/>
      <w:r>
        <w:rPr>
          <w:rFonts w:ascii="Times New Roman" w:hAnsi="Times New Roman" w:cs="Times New Roman"/>
          <w:sz w:val="24"/>
          <w:szCs w:val="24"/>
        </w:rPr>
        <w:t xml:space="preserve"> Moreover, the very </w:t>
      </w:r>
      <w:proofErr w:type="gramStart"/>
      <w:r>
        <w:rPr>
          <w:rFonts w:ascii="Times New Roman" w:hAnsi="Times New Roman" w:cs="Times New Roman"/>
          <w:sz w:val="24"/>
          <w:szCs w:val="24"/>
        </w:rPr>
        <w:t>nature of those transitions create</w:t>
      </w:r>
      <w:proofErr w:type="gramEnd"/>
      <w:r>
        <w:rPr>
          <w:rFonts w:ascii="Times New Roman" w:hAnsi="Times New Roman" w:cs="Times New Roman"/>
          <w:sz w:val="24"/>
          <w:szCs w:val="24"/>
        </w:rPr>
        <w:t xml:space="preserve"> uncertainty.</w:t>
      </w:r>
      <w:r w:rsidRPr="001D4836">
        <w:rPr>
          <w:rFonts w:ascii="Times New Roman" w:hAnsi="Times New Roman" w:cs="Times New Roman"/>
          <w:sz w:val="24"/>
          <w:szCs w:val="24"/>
        </w:rPr>
        <w:t xml:space="preserve"> Should the Assistant Secretary position, for example, become vacant and </w:t>
      </w:r>
      <w:r>
        <w:rPr>
          <w:rFonts w:ascii="Times New Roman" w:hAnsi="Times New Roman" w:cs="Times New Roman"/>
          <w:sz w:val="24"/>
          <w:szCs w:val="24"/>
        </w:rPr>
        <w:t>a protracted congressional nomination process ensues, it may be difficult for a</w:t>
      </w:r>
      <w:r w:rsidRPr="001D4836">
        <w:rPr>
          <w:rFonts w:ascii="Times New Roman" w:hAnsi="Times New Roman" w:cs="Times New Roman"/>
          <w:sz w:val="24"/>
          <w:szCs w:val="24"/>
        </w:rPr>
        <w:t xml:space="preserve">cting staff to understand and execute the waivers in a timely fashion given the large number of stakeholders involved. </w:t>
      </w:r>
    </w:p>
    <w:p w:rsidR="00E96676" w:rsidRPr="001D4836" w:rsidRDefault="00E96676" w:rsidP="00E96676">
      <w:pPr>
        <w:autoSpaceDE w:val="0"/>
        <w:autoSpaceDN w:val="0"/>
        <w:adjustRightInd w:val="0"/>
        <w:spacing w:after="0"/>
        <w:rPr>
          <w:rFonts w:ascii="Times New Roman" w:hAnsi="Times New Roman" w:cs="Times New Roman"/>
          <w:sz w:val="24"/>
          <w:szCs w:val="24"/>
        </w:rPr>
      </w:pPr>
    </w:p>
    <w:p w:rsidR="00DC645B" w:rsidRPr="001D4836" w:rsidRDefault="00197854" w:rsidP="00E9667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We understand</w:t>
      </w:r>
      <w:r w:rsidR="00DC645B">
        <w:rPr>
          <w:rFonts w:ascii="Times New Roman" w:hAnsi="Times New Roman" w:cs="Times New Roman"/>
          <w:sz w:val="24"/>
          <w:szCs w:val="24"/>
        </w:rPr>
        <w:t xml:space="preserve"> that DOE proposed the one-year waiver to provid</w:t>
      </w:r>
      <w:r w:rsidR="004E7782">
        <w:rPr>
          <w:rFonts w:ascii="Times New Roman" w:hAnsi="Times New Roman" w:cs="Times New Roman"/>
          <w:sz w:val="24"/>
          <w:szCs w:val="24"/>
        </w:rPr>
        <w:t>e utilities greater flexibility: to make it easier for them since they cannot easily</w:t>
      </w:r>
      <w:r w:rsidR="00DC645B">
        <w:rPr>
          <w:rFonts w:ascii="Times New Roman" w:hAnsi="Times New Roman" w:cs="Times New Roman"/>
          <w:sz w:val="24"/>
          <w:szCs w:val="24"/>
        </w:rPr>
        <w:t xml:space="preserve"> predict the number of water heaters they will add to their programs far into the future.</w:t>
      </w:r>
      <w:r w:rsidR="006A2329">
        <w:rPr>
          <w:rFonts w:ascii="Times New Roman" w:hAnsi="Times New Roman" w:cs="Times New Roman"/>
          <w:sz w:val="24"/>
          <w:szCs w:val="24"/>
        </w:rPr>
        <w:t xml:space="preserve"> </w:t>
      </w:r>
      <w:r w:rsidR="00144109">
        <w:rPr>
          <w:rFonts w:ascii="Times New Roman" w:hAnsi="Times New Roman" w:cs="Times New Roman"/>
          <w:sz w:val="24"/>
          <w:szCs w:val="24"/>
        </w:rPr>
        <w:t xml:space="preserve"> Such flexibility, however,</w:t>
      </w:r>
      <w:r w:rsidR="00DC645B">
        <w:rPr>
          <w:rFonts w:ascii="Times New Roman" w:hAnsi="Times New Roman" w:cs="Times New Roman"/>
          <w:sz w:val="24"/>
          <w:szCs w:val="24"/>
        </w:rPr>
        <w:t xml:space="preserve"> </w:t>
      </w:r>
      <w:r w:rsidR="00144109">
        <w:rPr>
          <w:rFonts w:ascii="Times New Roman" w:hAnsi="Times New Roman" w:cs="Times New Roman"/>
          <w:sz w:val="24"/>
          <w:szCs w:val="24"/>
        </w:rPr>
        <w:t>is</w:t>
      </w:r>
      <w:r w:rsidR="00DC645B">
        <w:rPr>
          <w:rFonts w:ascii="Times New Roman" w:hAnsi="Times New Roman" w:cs="Times New Roman"/>
          <w:sz w:val="24"/>
          <w:szCs w:val="24"/>
        </w:rPr>
        <w:t xml:space="preserve"> important, only if manufacturers are only permitted to produce the number of water heaters each year that each utility will need, and if those water heaters have to be customized to meet the individualized requirements of each utility.</w:t>
      </w:r>
      <w:r w:rsidR="006A2329">
        <w:rPr>
          <w:rFonts w:ascii="Times New Roman" w:hAnsi="Times New Roman" w:cs="Times New Roman"/>
          <w:sz w:val="24"/>
          <w:szCs w:val="24"/>
        </w:rPr>
        <w:t xml:space="preserve"> </w:t>
      </w:r>
      <w:r w:rsidR="00DC645B">
        <w:rPr>
          <w:rFonts w:ascii="Times New Roman" w:hAnsi="Times New Roman" w:cs="Times New Roman"/>
          <w:sz w:val="24"/>
          <w:szCs w:val="24"/>
        </w:rPr>
        <w:t xml:space="preserve">As noted below, such a requirement is just </w:t>
      </w:r>
      <w:r w:rsidR="00FD2C4B">
        <w:rPr>
          <w:rFonts w:ascii="Times New Roman" w:hAnsi="Times New Roman" w:cs="Times New Roman"/>
          <w:sz w:val="24"/>
          <w:szCs w:val="24"/>
        </w:rPr>
        <w:t xml:space="preserve">as </w:t>
      </w:r>
      <w:r w:rsidR="00DC645B">
        <w:rPr>
          <w:rFonts w:ascii="Times New Roman" w:hAnsi="Times New Roman" w:cs="Times New Roman"/>
          <w:sz w:val="24"/>
          <w:szCs w:val="24"/>
        </w:rPr>
        <w:t>impossible to implement in practice as the one-year waiver.</w:t>
      </w:r>
      <w:r w:rsidR="006A2329">
        <w:rPr>
          <w:rFonts w:ascii="Times New Roman" w:hAnsi="Times New Roman" w:cs="Times New Roman"/>
          <w:sz w:val="24"/>
          <w:szCs w:val="24"/>
        </w:rPr>
        <w:t xml:space="preserve"> </w:t>
      </w:r>
      <w:r w:rsidR="00DC645B">
        <w:rPr>
          <w:rFonts w:ascii="Times New Roman" w:hAnsi="Times New Roman" w:cs="Times New Roman"/>
          <w:sz w:val="24"/>
          <w:szCs w:val="24"/>
        </w:rPr>
        <w:t>And, without such a requirement, any justification for the one-year term of the waiver disappears.</w:t>
      </w:r>
    </w:p>
    <w:p w:rsidR="00E96676" w:rsidRPr="001D4836" w:rsidRDefault="00866588" w:rsidP="00866588">
      <w:pPr>
        <w:pStyle w:val="Heading2"/>
        <w:numPr>
          <w:ilvl w:val="1"/>
          <w:numId w:val="7"/>
        </w:numPr>
        <w:rPr>
          <w:rFonts w:ascii="Times New Roman" w:hAnsi="Times New Roman" w:cs="Times New Roman"/>
          <w:color w:val="auto"/>
          <w:sz w:val="24"/>
          <w:szCs w:val="24"/>
        </w:rPr>
      </w:pPr>
      <w:bookmarkStart w:id="14" w:name="_Toc352933002"/>
      <w:r>
        <w:rPr>
          <w:rFonts w:ascii="Times New Roman" w:hAnsi="Times New Roman" w:cs="Times New Roman"/>
          <w:color w:val="auto"/>
          <w:sz w:val="24"/>
          <w:szCs w:val="24"/>
        </w:rPr>
        <w:lastRenderedPageBreak/>
        <w:t xml:space="preserve">DOE Should </w:t>
      </w:r>
      <w:r w:rsidR="00144109">
        <w:rPr>
          <w:rFonts w:ascii="Times New Roman" w:hAnsi="Times New Roman" w:cs="Times New Roman"/>
          <w:color w:val="auto"/>
          <w:sz w:val="24"/>
          <w:szCs w:val="24"/>
        </w:rPr>
        <w:t>Eliminate</w:t>
      </w:r>
      <w:r>
        <w:rPr>
          <w:rFonts w:ascii="Times New Roman" w:hAnsi="Times New Roman" w:cs="Times New Roman"/>
          <w:color w:val="auto"/>
          <w:sz w:val="24"/>
          <w:szCs w:val="24"/>
        </w:rPr>
        <w:t xml:space="preserve"> Its Proposed Restrictions </w:t>
      </w:r>
      <w:proofErr w:type="gramStart"/>
      <w:r>
        <w:rPr>
          <w:rFonts w:ascii="Times New Roman" w:hAnsi="Times New Roman" w:cs="Times New Roman"/>
          <w:color w:val="auto"/>
          <w:sz w:val="24"/>
          <w:szCs w:val="24"/>
        </w:rPr>
        <w:t>On</w:t>
      </w:r>
      <w:proofErr w:type="gramEnd"/>
      <w:r>
        <w:rPr>
          <w:rFonts w:ascii="Times New Roman" w:hAnsi="Times New Roman" w:cs="Times New Roman"/>
          <w:color w:val="auto"/>
          <w:sz w:val="24"/>
          <w:szCs w:val="24"/>
        </w:rPr>
        <w:t xml:space="preserve"> Waivers Because They Do Not Reflect </w:t>
      </w:r>
      <w:r w:rsidR="000F034F">
        <w:rPr>
          <w:rFonts w:ascii="Times New Roman" w:hAnsi="Times New Roman" w:cs="Times New Roman"/>
          <w:color w:val="auto"/>
          <w:sz w:val="24"/>
          <w:szCs w:val="24"/>
        </w:rPr>
        <w:t>Realistic Market Conditions</w:t>
      </w:r>
      <w:bookmarkEnd w:id="14"/>
    </w:p>
    <w:p w:rsidR="00163903" w:rsidRDefault="00163903" w:rsidP="00E96676">
      <w:pPr>
        <w:rPr>
          <w:rFonts w:ascii="Times New Roman" w:hAnsi="Times New Roman" w:cs="Times New Roman"/>
          <w:sz w:val="24"/>
          <w:szCs w:val="24"/>
        </w:rPr>
      </w:pPr>
    </w:p>
    <w:p w:rsidR="00163903" w:rsidRDefault="00E96676" w:rsidP="00E96676">
      <w:pPr>
        <w:rPr>
          <w:rFonts w:ascii="Times New Roman" w:hAnsi="Times New Roman" w:cs="Times New Roman"/>
          <w:sz w:val="24"/>
          <w:szCs w:val="24"/>
        </w:rPr>
      </w:pPr>
      <w:r w:rsidRPr="001D4836">
        <w:rPr>
          <w:rFonts w:ascii="Times New Roman" w:hAnsi="Times New Roman" w:cs="Times New Roman"/>
          <w:sz w:val="24"/>
          <w:szCs w:val="24"/>
        </w:rPr>
        <w:t xml:space="preserve">The </w:t>
      </w:r>
      <w:r w:rsidR="00D330F6">
        <w:rPr>
          <w:rFonts w:ascii="Times New Roman" w:hAnsi="Times New Roman" w:cs="Times New Roman"/>
          <w:sz w:val="24"/>
          <w:szCs w:val="24"/>
        </w:rPr>
        <w:t>NOPR</w:t>
      </w:r>
      <w:r w:rsidRPr="001D4836">
        <w:rPr>
          <w:rFonts w:ascii="Times New Roman" w:hAnsi="Times New Roman" w:cs="Times New Roman"/>
          <w:sz w:val="24"/>
          <w:szCs w:val="24"/>
        </w:rPr>
        <w:t xml:space="preserve"> </w:t>
      </w:r>
      <w:r w:rsidR="00163903">
        <w:rPr>
          <w:rFonts w:ascii="Times New Roman" w:hAnsi="Times New Roman" w:cs="Times New Roman"/>
          <w:sz w:val="24"/>
          <w:szCs w:val="24"/>
        </w:rPr>
        <w:t xml:space="preserve">would require waiver applicants to identify, among other things, </w:t>
      </w:r>
      <w:r w:rsidR="00163903" w:rsidRPr="00163903">
        <w:rPr>
          <w:rFonts w:ascii="Times New Roman" w:hAnsi="Times New Roman" w:cs="Times New Roman"/>
          <w:sz w:val="24"/>
          <w:szCs w:val="24"/>
        </w:rPr>
        <w:t>the</w:t>
      </w:r>
      <w:r w:rsidR="00163903">
        <w:rPr>
          <w:rFonts w:ascii="Times New Roman" w:hAnsi="Times New Roman" w:cs="Times New Roman"/>
          <w:sz w:val="24"/>
          <w:szCs w:val="24"/>
        </w:rPr>
        <w:t xml:space="preserve"> particular manufacturer, brand, model(s)</w:t>
      </w:r>
      <w:r w:rsidR="00D706D2">
        <w:rPr>
          <w:rFonts w:ascii="Times New Roman" w:hAnsi="Times New Roman" w:cs="Times New Roman"/>
          <w:sz w:val="24"/>
          <w:szCs w:val="24"/>
        </w:rPr>
        <w:t>,</w:t>
      </w:r>
      <w:r w:rsidR="00163903">
        <w:rPr>
          <w:rFonts w:ascii="Times New Roman" w:hAnsi="Times New Roman" w:cs="Times New Roman"/>
          <w:sz w:val="24"/>
          <w:szCs w:val="24"/>
        </w:rPr>
        <w:t xml:space="preserve"> rated storage volume, and energy factor for which a waiver is requested; identify the number of units per utility program on an annual basis for each of the basic models for which a waiver is requested; and identify and describe the control device that will be installed on each unit.</w:t>
      </w:r>
      <w:r w:rsidR="006A2329">
        <w:rPr>
          <w:rFonts w:ascii="Times New Roman" w:hAnsi="Times New Roman" w:cs="Times New Roman"/>
          <w:sz w:val="24"/>
          <w:szCs w:val="24"/>
        </w:rPr>
        <w:t xml:space="preserve"> </w:t>
      </w:r>
      <w:r w:rsidR="00163903">
        <w:rPr>
          <w:rFonts w:ascii="Times New Roman" w:hAnsi="Times New Roman" w:cs="Times New Roman"/>
          <w:sz w:val="24"/>
          <w:szCs w:val="24"/>
        </w:rPr>
        <w:t xml:space="preserve">These conditions do not reflect realistic market conditions and could not </w:t>
      </w:r>
      <w:r w:rsidR="00FD2C4B">
        <w:rPr>
          <w:rFonts w:ascii="Times New Roman" w:hAnsi="Times New Roman" w:cs="Times New Roman"/>
          <w:sz w:val="24"/>
          <w:szCs w:val="24"/>
        </w:rPr>
        <w:t xml:space="preserve">practicably </w:t>
      </w:r>
      <w:r w:rsidR="00163903">
        <w:rPr>
          <w:rFonts w:ascii="Times New Roman" w:hAnsi="Times New Roman" w:cs="Times New Roman"/>
          <w:sz w:val="24"/>
          <w:szCs w:val="24"/>
        </w:rPr>
        <w:t>be satisfied by any applicants.</w:t>
      </w:r>
    </w:p>
    <w:p w:rsidR="009036DC" w:rsidRPr="009036DC" w:rsidRDefault="009036DC" w:rsidP="009036DC">
      <w:pPr>
        <w:pStyle w:val="ListParagraph"/>
        <w:numPr>
          <w:ilvl w:val="2"/>
          <w:numId w:val="7"/>
        </w:numPr>
        <w:rPr>
          <w:rFonts w:ascii="Times New Roman" w:hAnsi="Times New Roman" w:cs="Times New Roman"/>
          <w:b/>
          <w:sz w:val="24"/>
          <w:szCs w:val="24"/>
        </w:rPr>
      </w:pPr>
      <w:r>
        <w:rPr>
          <w:rFonts w:ascii="Times New Roman" w:hAnsi="Times New Roman" w:cs="Times New Roman"/>
          <w:b/>
          <w:sz w:val="24"/>
          <w:szCs w:val="24"/>
        </w:rPr>
        <w:t>Most Utilities Do Not Decide Which Water Heater From Which Manufacturer Customers May Use</w:t>
      </w:r>
    </w:p>
    <w:p w:rsidR="00E96676" w:rsidRPr="001D4836" w:rsidRDefault="00E96676" w:rsidP="00E96676">
      <w:pPr>
        <w:rPr>
          <w:rFonts w:ascii="Times New Roman" w:hAnsi="Times New Roman" w:cs="Times New Roman"/>
          <w:sz w:val="24"/>
          <w:szCs w:val="24"/>
        </w:rPr>
      </w:pPr>
      <w:r w:rsidRPr="001D4836">
        <w:rPr>
          <w:rFonts w:ascii="Times New Roman" w:hAnsi="Times New Roman" w:cs="Times New Roman"/>
          <w:sz w:val="24"/>
          <w:szCs w:val="24"/>
        </w:rPr>
        <w:t xml:space="preserve">The </w:t>
      </w:r>
      <w:r w:rsidR="00D330F6">
        <w:rPr>
          <w:rFonts w:ascii="Times New Roman" w:hAnsi="Times New Roman" w:cs="Times New Roman"/>
          <w:sz w:val="24"/>
          <w:szCs w:val="24"/>
        </w:rPr>
        <w:t>NOPR</w:t>
      </w:r>
      <w:r w:rsidR="00163903">
        <w:rPr>
          <w:rFonts w:ascii="Times New Roman" w:hAnsi="Times New Roman" w:cs="Times New Roman"/>
          <w:sz w:val="24"/>
          <w:szCs w:val="24"/>
        </w:rPr>
        <w:t xml:space="preserve"> appears</w:t>
      </w:r>
      <w:r w:rsidRPr="001D4836">
        <w:rPr>
          <w:rFonts w:ascii="Times New Roman" w:hAnsi="Times New Roman" w:cs="Times New Roman"/>
          <w:sz w:val="24"/>
          <w:szCs w:val="24"/>
        </w:rPr>
        <w:t xml:space="preserve"> to assume that there is a coordinated distribution network where manufacturers can work with utilities to determine how many units, which models, and which control devices will be needed to meet the needs of each individual utility program.</w:t>
      </w:r>
      <w:r w:rsidR="004E7782">
        <w:rPr>
          <w:rFonts w:ascii="Times New Roman" w:hAnsi="Times New Roman" w:cs="Times New Roman"/>
          <w:sz w:val="24"/>
          <w:szCs w:val="24"/>
        </w:rPr>
        <w:t xml:space="preserve"> T</w:t>
      </w:r>
      <w:r w:rsidR="00163903">
        <w:rPr>
          <w:rFonts w:ascii="Times New Roman" w:hAnsi="Times New Roman" w:cs="Times New Roman"/>
          <w:sz w:val="24"/>
          <w:szCs w:val="24"/>
        </w:rPr>
        <w:t>here is no available process or easily developed process to comply with the proposal.</w:t>
      </w:r>
      <w:r w:rsidR="006A2329">
        <w:rPr>
          <w:rFonts w:ascii="Times New Roman" w:hAnsi="Times New Roman" w:cs="Times New Roman"/>
          <w:sz w:val="24"/>
          <w:szCs w:val="24"/>
        </w:rPr>
        <w:t xml:space="preserve"> </w:t>
      </w:r>
    </w:p>
    <w:p w:rsidR="00E96676" w:rsidRDefault="00A125A4" w:rsidP="00E96676">
      <w:pPr>
        <w:rPr>
          <w:rFonts w:ascii="Times New Roman" w:hAnsi="Times New Roman" w:cs="Times New Roman"/>
          <w:sz w:val="24"/>
          <w:szCs w:val="24"/>
        </w:rPr>
      </w:pPr>
      <w:r>
        <w:rPr>
          <w:rFonts w:ascii="Times New Roman" w:hAnsi="Times New Roman" w:cs="Times New Roman"/>
          <w:sz w:val="24"/>
          <w:szCs w:val="24"/>
        </w:rPr>
        <w:t>Co</w:t>
      </w:r>
      <w:r w:rsidR="00E96676" w:rsidRPr="001D4836">
        <w:rPr>
          <w:rFonts w:ascii="Times New Roman" w:hAnsi="Times New Roman" w:cs="Times New Roman"/>
          <w:sz w:val="24"/>
          <w:szCs w:val="24"/>
        </w:rPr>
        <w:t>op</w:t>
      </w:r>
      <w:r>
        <w:rPr>
          <w:rFonts w:ascii="Times New Roman" w:hAnsi="Times New Roman" w:cs="Times New Roman"/>
          <w:sz w:val="24"/>
          <w:szCs w:val="24"/>
        </w:rPr>
        <w:t>erative</w:t>
      </w:r>
      <w:r w:rsidR="00E96676" w:rsidRPr="001D4836">
        <w:rPr>
          <w:rFonts w:ascii="Times New Roman" w:hAnsi="Times New Roman" w:cs="Times New Roman"/>
          <w:sz w:val="24"/>
          <w:szCs w:val="24"/>
        </w:rPr>
        <w:t>s and manufacturers do not generally control the distribution chain of water heaters from point of manufacture to point of use, and it is impractical to expect that such distribution channels could be developed for this program.</w:t>
      </w:r>
      <w:r w:rsidR="006A2329">
        <w:rPr>
          <w:rFonts w:ascii="Times New Roman" w:hAnsi="Times New Roman" w:cs="Times New Roman"/>
          <w:sz w:val="24"/>
          <w:szCs w:val="24"/>
        </w:rPr>
        <w:t xml:space="preserve"> </w:t>
      </w:r>
      <w:r w:rsidR="00E96676" w:rsidRPr="001D4836">
        <w:rPr>
          <w:rFonts w:ascii="Times New Roman" w:hAnsi="Times New Roman" w:cs="Times New Roman"/>
          <w:sz w:val="24"/>
          <w:szCs w:val="24"/>
        </w:rPr>
        <w:t xml:space="preserve">Generally, manufacturers produce water heaters and they are distributed through the same chains as other products, such as dishwashers and clothes washers. </w:t>
      </w:r>
      <w:r w:rsidR="00163903">
        <w:rPr>
          <w:rFonts w:ascii="Times New Roman" w:hAnsi="Times New Roman" w:cs="Times New Roman"/>
          <w:sz w:val="24"/>
          <w:szCs w:val="24"/>
        </w:rPr>
        <w:t>Customers typically purchase the water heaters they wish to buy, from the store or plumber they trust, from the manufacturer they prefer, and have the water heater installed in their home by the individual they choose.</w:t>
      </w:r>
      <w:r w:rsidR="006A2329">
        <w:rPr>
          <w:rFonts w:ascii="Times New Roman" w:hAnsi="Times New Roman" w:cs="Times New Roman"/>
          <w:sz w:val="24"/>
          <w:szCs w:val="24"/>
        </w:rPr>
        <w:t xml:space="preserve"> </w:t>
      </w:r>
      <w:r w:rsidR="00163903">
        <w:rPr>
          <w:rFonts w:ascii="Times New Roman" w:hAnsi="Times New Roman" w:cs="Times New Roman"/>
          <w:sz w:val="24"/>
          <w:szCs w:val="24"/>
        </w:rPr>
        <w:t>The utility will then traditionally come in and install a control device on the water heater, on the electrical circuit serving the water heater, on the breaker serving the water heater, or even on the utility meter.</w:t>
      </w:r>
    </w:p>
    <w:p w:rsidR="00E96676" w:rsidRPr="001D4836" w:rsidRDefault="00197854" w:rsidP="00E96676">
      <w:pPr>
        <w:rPr>
          <w:rFonts w:ascii="Times New Roman" w:hAnsi="Times New Roman" w:cs="Times New Roman"/>
          <w:sz w:val="24"/>
          <w:szCs w:val="24"/>
        </w:rPr>
      </w:pPr>
      <w:r>
        <w:rPr>
          <w:rFonts w:ascii="Times New Roman" w:hAnsi="Times New Roman" w:cs="Times New Roman"/>
          <w:b/>
          <w:sz w:val="24"/>
          <w:szCs w:val="24"/>
        </w:rPr>
        <w:t xml:space="preserve">CUSTOMIZE THIS PARAGRAPH TO REFLECT YOUR OWN CONCERNS ABOUT THE PROPOSED WAIVER’S </w:t>
      </w:r>
      <w:proofErr w:type="spellStart"/>
      <w:r>
        <w:rPr>
          <w:rFonts w:ascii="Times New Roman" w:hAnsi="Times New Roman" w:cs="Times New Roman"/>
          <w:b/>
          <w:sz w:val="24"/>
          <w:szCs w:val="24"/>
        </w:rPr>
        <w:t>RESTRICTIONS.</w:t>
      </w:r>
      <w:r w:rsidR="00163903">
        <w:rPr>
          <w:rFonts w:ascii="Times New Roman" w:hAnsi="Times New Roman" w:cs="Times New Roman"/>
          <w:sz w:val="24"/>
          <w:szCs w:val="24"/>
        </w:rPr>
        <w:t>Some</w:t>
      </w:r>
      <w:proofErr w:type="spellEnd"/>
      <w:r w:rsidR="00163903">
        <w:rPr>
          <w:rFonts w:ascii="Times New Roman" w:hAnsi="Times New Roman" w:cs="Times New Roman"/>
          <w:sz w:val="24"/>
          <w:szCs w:val="24"/>
        </w:rPr>
        <w:t xml:space="preserve"> utilities do distribute or install water heaters, but the number of those utilities is limited.</w:t>
      </w:r>
      <w:r w:rsidR="006A2329">
        <w:rPr>
          <w:rFonts w:ascii="Times New Roman" w:hAnsi="Times New Roman" w:cs="Times New Roman"/>
          <w:sz w:val="24"/>
          <w:szCs w:val="24"/>
        </w:rPr>
        <w:t xml:space="preserve"> </w:t>
      </w:r>
      <w:r w:rsidR="00163903">
        <w:rPr>
          <w:rFonts w:ascii="Times New Roman" w:hAnsi="Times New Roman" w:cs="Times New Roman"/>
          <w:sz w:val="24"/>
          <w:szCs w:val="24"/>
        </w:rPr>
        <w:t xml:space="preserve">Many utilities are actually prohibited by law or regulation from </w:t>
      </w:r>
      <w:r w:rsidR="00E96676" w:rsidRPr="001D4836">
        <w:rPr>
          <w:rFonts w:ascii="Times New Roman" w:hAnsi="Times New Roman" w:cs="Times New Roman"/>
          <w:sz w:val="24"/>
          <w:szCs w:val="24"/>
        </w:rPr>
        <w:t xml:space="preserve">directly purchasing these water heaters and selling them to customers. </w:t>
      </w:r>
      <w:r w:rsidR="00163903">
        <w:rPr>
          <w:rFonts w:ascii="Times New Roman" w:hAnsi="Times New Roman" w:cs="Times New Roman"/>
          <w:sz w:val="24"/>
          <w:szCs w:val="24"/>
        </w:rPr>
        <w:t>Others have chosen not to participate in the sale and installation of water heaters to avoid starting a political war with local plumbing and HVAC contractors.</w:t>
      </w:r>
      <w:r w:rsidR="006A2329">
        <w:rPr>
          <w:rFonts w:ascii="Times New Roman" w:hAnsi="Times New Roman" w:cs="Times New Roman"/>
          <w:sz w:val="24"/>
          <w:szCs w:val="24"/>
        </w:rPr>
        <w:t xml:space="preserve"> </w:t>
      </w:r>
      <w:r w:rsidR="00163903">
        <w:rPr>
          <w:rFonts w:ascii="Times New Roman" w:hAnsi="Times New Roman" w:cs="Times New Roman"/>
          <w:sz w:val="24"/>
          <w:szCs w:val="24"/>
        </w:rPr>
        <w:t xml:space="preserve">Others have </w:t>
      </w:r>
      <w:r w:rsidR="009036DC">
        <w:rPr>
          <w:rFonts w:ascii="Times New Roman" w:hAnsi="Times New Roman" w:cs="Times New Roman"/>
          <w:sz w:val="24"/>
          <w:szCs w:val="24"/>
        </w:rPr>
        <w:t>determined</w:t>
      </w:r>
      <w:r w:rsidR="00163903">
        <w:rPr>
          <w:rFonts w:ascii="Times New Roman" w:hAnsi="Times New Roman" w:cs="Times New Roman"/>
          <w:sz w:val="24"/>
          <w:szCs w:val="24"/>
        </w:rPr>
        <w:t xml:space="preserve"> that their consumers would prefer not to purchase water heaters from the utilities and that it would significantly undermine their water heater programs if they were to be the exclusive distributor</w:t>
      </w:r>
      <w:r w:rsidR="009036DC">
        <w:rPr>
          <w:rFonts w:ascii="Times New Roman" w:hAnsi="Times New Roman" w:cs="Times New Roman"/>
          <w:sz w:val="24"/>
          <w:szCs w:val="24"/>
        </w:rPr>
        <w:t xml:space="preserve"> of eligible water heaters</w:t>
      </w:r>
      <w:r w:rsidR="00163903">
        <w:rPr>
          <w:rFonts w:ascii="Times New Roman" w:hAnsi="Times New Roman" w:cs="Times New Roman"/>
          <w:sz w:val="24"/>
          <w:szCs w:val="24"/>
        </w:rPr>
        <w:t>.</w:t>
      </w:r>
      <w:r w:rsidR="00E96676" w:rsidRPr="001D4836">
        <w:rPr>
          <w:rFonts w:ascii="Times New Roman" w:hAnsi="Times New Roman" w:cs="Times New Roman"/>
          <w:sz w:val="24"/>
          <w:szCs w:val="24"/>
        </w:rPr>
        <w:t xml:space="preserve"> </w:t>
      </w:r>
    </w:p>
    <w:p w:rsidR="00E96676" w:rsidRPr="001D4836" w:rsidRDefault="009036DC" w:rsidP="00E96676">
      <w:pPr>
        <w:rPr>
          <w:rFonts w:ascii="Times New Roman" w:hAnsi="Times New Roman" w:cs="Times New Roman"/>
          <w:sz w:val="24"/>
          <w:szCs w:val="24"/>
        </w:rPr>
      </w:pPr>
      <w:r>
        <w:rPr>
          <w:rFonts w:ascii="Times New Roman" w:hAnsi="Times New Roman" w:cs="Times New Roman"/>
          <w:sz w:val="24"/>
          <w:szCs w:val="24"/>
        </w:rPr>
        <w:t>If the Department</w:t>
      </w:r>
      <w:r w:rsidR="004E7782">
        <w:rPr>
          <w:rFonts w:ascii="Times New Roman" w:hAnsi="Times New Roman" w:cs="Times New Roman"/>
          <w:sz w:val="24"/>
          <w:szCs w:val="24"/>
        </w:rPr>
        <w:t xml:space="preserve"> concludes that a waiver process is necessary</w:t>
      </w:r>
      <w:r>
        <w:rPr>
          <w:rFonts w:ascii="Times New Roman" w:hAnsi="Times New Roman" w:cs="Times New Roman"/>
          <w:sz w:val="24"/>
          <w:szCs w:val="24"/>
        </w:rPr>
        <w:t>, it</w:t>
      </w:r>
      <w:r w:rsidR="00983F95">
        <w:rPr>
          <w:rFonts w:ascii="Times New Roman" w:hAnsi="Times New Roman" w:cs="Times New Roman"/>
          <w:sz w:val="24"/>
          <w:szCs w:val="24"/>
        </w:rPr>
        <w:t xml:space="preserve"> must recognize these realities</w:t>
      </w:r>
      <w:r>
        <w:rPr>
          <w:rFonts w:ascii="Times New Roman" w:hAnsi="Times New Roman" w:cs="Times New Roman"/>
          <w:sz w:val="24"/>
          <w:szCs w:val="24"/>
        </w:rPr>
        <w:t xml:space="preserve"> and not require utilities, working with manufacturers, to decide which model water heaters from which manufacturer customers may use.</w:t>
      </w:r>
      <w:r w:rsidR="006A2329">
        <w:rPr>
          <w:rFonts w:ascii="Times New Roman" w:hAnsi="Times New Roman" w:cs="Times New Roman"/>
          <w:sz w:val="24"/>
          <w:szCs w:val="24"/>
        </w:rPr>
        <w:t xml:space="preserve"> </w:t>
      </w:r>
      <w:r>
        <w:rPr>
          <w:rFonts w:ascii="Times New Roman" w:hAnsi="Times New Roman" w:cs="Times New Roman"/>
          <w:sz w:val="24"/>
          <w:szCs w:val="24"/>
        </w:rPr>
        <w:t>Rather, the waiver process must allow consumers to acquire the water heater they wish from the distributor they choose.</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A more restrictive waiver </w:t>
      </w:r>
      <w:r>
        <w:rPr>
          <w:rFonts w:ascii="Times New Roman" w:hAnsi="Times New Roman" w:cs="Times New Roman"/>
          <w:sz w:val="24"/>
          <w:szCs w:val="24"/>
        </w:rPr>
        <w:lastRenderedPageBreak/>
        <w:t>that requires the utility to directly interv</w:t>
      </w:r>
      <w:r w:rsidR="004E7782">
        <w:rPr>
          <w:rFonts w:ascii="Times New Roman" w:hAnsi="Times New Roman" w:cs="Times New Roman"/>
          <w:sz w:val="24"/>
          <w:szCs w:val="24"/>
        </w:rPr>
        <w:t>ene in the distribution process</w:t>
      </w:r>
      <w:r>
        <w:rPr>
          <w:rFonts w:ascii="Times New Roman" w:hAnsi="Times New Roman" w:cs="Times New Roman"/>
          <w:sz w:val="24"/>
          <w:szCs w:val="24"/>
        </w:rPr>
        <w:t xml:space="preserve"> will immediately disqualify hundreds of utilities that are prohibited by law or market realities from</w:t>
      </w:r>
      <w:r w:rsidR="004E7782">
        <w:rPr>
          <w:rFonts w:ascii="Times New Roman" w:hAnsi="Times New Roman" w:cs="Times New Roman"/>
          <w:sz w:val="24"/>
          <w:szCs w:val="24"/>
        </w:rPr>
        <w:t xml:space="preserve"> applying for</w:t>
      </w:r>
      <w:r>
        <w:rPr>
          <w:rFonts w:ascii="Times New Roman" w:hAnsi="Times New Roman" w:cs="Times New Roman"/>
          <w:sz w:val="24"/>
          <w:szCs w:val="24"/>
        </w:rPr>
        <w:t xml:space="preserve"> the waivers – and thus from the ability to maintain and expand their ETS programs.</w:t>
      </w:r>
    </w:p>
    <w:p w:rsidR="00E96676" w:rsidRPr="001D4836" w:rsidRDefault="00D67F17" w:rsidP="00E96676">
      <w:pPr>
        <w:pStyle w:val="Heading2"/>
        <w:numPr>
          <w:ilvl w:val="2"/>
          <w:numId w:val="7"/>
        </w:numPr>
        <w:rPr>
          <w:rFonts w:ascii="Times New Roman" w:hAnsi="Times New Roman" w:cs="Times New Roman"/>
          <w:color w:val="auto"/>
          <w:sz w:val="24"/>
          <w:szCs w:val="24"/>
        </w:rPr>
      </w:pPr>
      <w:bookmarkStart w:id="15" w:name="_Toc352933003"/>
      <w:r>
        <w:rPr>
          <w:rFonts w:ascii="Times New Roman" w:hAnsi="Times New Roman" w:cs="Times New Roman"/>
          <w:color w:val="auto"/>
          <w:sz w:val="24"/>
          <w:szCs w:val="24"/>
        </w:rPr>
        <w:t xml:space="preserve">There Are No Universal </w:t>
      </w:r>
      <w:r w:rsidR="00E96676" w:rsidRPr="001D4836">
        <w:rPr>
          <w:rFonts w:ascii="Times New Roman" w:hAnsi="Times New Roman" w:cs="Times New Roman"/>
          <w:color w:val="auto"/>
          <w:sz w:val="24"/>
          <w:szCs w:val="24"/>
        </w:rPr>
        <w:t xml:space="preserve">Load Control </w:t>
      </w:r>
      <w:proofErr w:type="gramStart"/>
      <w:r>
        <w:rPr>
          <w:rFonts w:ascii="Times New Roman" w:hAnsi="Times New Roman" w:cs="Times New Roman"/>
          <w:color w:val="auto"/>
          <w:sz w:val="24"/>
          <w:szCs w:val="24"/>
        </w:rPr>
        <w:t>Or</w:t>
      </w:r>
      <w:proofErr w:type="gramEnd"/>
      <w:r w:rsidR="00E96676" w:rsidRPr="001D4836">
        <w:rPr>
          <w:rFonts w:ascii="Times New Roman" w:hAnsi="Times New Roman" w:cs="Times New Roman"/>
          <w:color w:val="auto"/>
          <w:sz w:val="24"/>
          <w:szCs w:val="24"/>
        </w:rPr>
        <w:t xml:space="preserve"> Grid-Interaction Device</w:t>
      </w:r>
      <w:r>
        <w:rPr>
          <w:rFonts w:ascii="Times New Roman" w:hAnsi="Times New Roman" w:cs="Times New Roman"/>
          <w:color w:val="auto"/>
          <w:sz w:val="24"/>
          <w:szCs w:val="24"/>
        </w:rPr>
        <w:t>s On The Market Today</w:t>
      </w:r>
      <w:bookmarkEnd w:id="15"/>
    </w:p>
    <w:p w:rsidR="009036DC" w:rsidRDefault="009036DC" w:rsidP="00E96676">
      <w:pPr>
        <w:rPr>
          <w:rFonts w:ascii="Times New Roman" w:hAnsi="Times New Roman" w:cs="Times New Roman"/>
          <w:sz w:val="24"/>
          <w:szCs w:val="24"/>
        </w:rPr>
      </w:pPr>
    </w:p>
    <w:p w:rsidR="00E96676" w:rsidRPr="001D4836" w:rsidRDefault="00E96676" w:rsidP="00E96676">
      <w:pPr>
        <w:rPr>
          <w:rFonts w:ascii="Times New Roman" w:hAnsi="Times New Roman" w:cs="Times New Roman"/>
          <w:sz w:val="24"/>
          <w:szCs w:val="24"/>
        </w:rPr>
      </w:pPr>
      <w:r w:rsidRPr="001D4836">
        <w:rPr>
          <w:rFonts w:ascii="Times New Roman" w:hAnsi="Times New Roman" w:cs="Times New Roman"/>
          <w:sz w:val="24"/>
          <w:szCs w:val="24"/>
        </w:rPr>
        <w:t xml:space="preserve">As discussed above, the </w:t>
      </w:r>
      <w:r w:rsidR="00D330F6">
        <w:rPr>
          <w:rFonts w:ascii="Times New Roman" w:hAnsi="Times New Roman" w:cs="Times New Roman"/>
          <w:sz w:val="24"/>
          <w:szCs w:val="24"/>
        </w:rPr>
        <w:t>NOPR</w:t>
      </w:r>
      <w:r w:rsidRPr="001D4836">
        <w:rPr>
          <w:rFonts w:ascii="Times New Roman" w:hAnsi="Times New Roman" w:cs="Times New Roman"/>
          <w:sz w:val="24"/>
          <w:szCs w:val="24"/>
        </w:rPr>
        <w:t xml:space="preserve"> requires that the load control device on </w:t>
      </w:r>
      <w:r w:rsidR="009036DC">
        <w:rPr>
          <w:rFonts w:ascii="Times New Roman" w:hAnsi="Times New Roman" w:cs="Times New Roman"/>
          <w:sz w:val="24"/>
          <w:szCs w:val="24"/>
        </w:rPr>
        <w:t>each water heater must</w:t>
      </w:r>
      <w:r w:rsidRPr="001D4836">
        <w:rPr>
          <w:rFonts w:ascii="Times New Roman" w:hAnsi="Times New Roman" w:cs="Times New Roman"/>
          <w:sz w:val="24"/>
          <w:szCs w:val="24"/>
        </w:rPr>
        <w:t xml:space="preserve"> </w:t>
      </w:r>
      <w:r w:rsidR="004E7782">
        <w:rPr>
          <w:rFonts w:ascii="Times New Roman" w:hAnsi="Times New Roman" w:cs="Times New Roman"/>
          <w:sz w:val="24"/>
          <w:szCs w:val="24"/>
        </w:rPr>
        <w:t xml:space="preserve">be </w:t>
      </w:r>
      <w:r w:rsidRPr="001D4836">
        <w:rPr>
          <w:rFonts w:ascii="Times New Roman" w:hAnsi="Times New Roman" w:cs="Times New Roman"/>
          <w:sz w:val="24"/>
          <w:szCs w:val="24"/>
        </w:rPr>
        <w:t>specified at the time of the waiver application. Cooperatives and manufacturers do not have a process in place, or an easy way to develop a process, that would allow every water heater to be manufactured with the exact load control device that will be needed in the field.</w:t>
      </w:r>
      <w:r w:rsidR="006A2329">
        <w:rPr>
          <w:rFonts w:ascii="Times New Roman" w:hAnsi="Times New Roman" w:cs="Times New Roman"/>
          <w:sz w:val="24"/>
          <w:szCs w:val="24"/>
        </w:rPr>
        <w:t xml:space="preserve"> </w:t>
      </w:r>
      <w:r w:rsidR="00A125A4">
        <w:rPr>
          <w:rFonts w:ascii="Times New Roman" w:hAnsi="Times New Roman" w:cs="Times New Roman"/>
          <w:sz w:val="24"/>
          <w:szCs w:val="24"/>
        </w:rPr>
        <w:t>Co</w:t>
      </w:r>
      <w:r w:rsidRPr="001D4836">
        <w:rPr>
          <w:rFonts w:ascii="Times New Roman" w:hAnsi="Times New Roman" w:cs="Times New Roman"/>
          <w:sz w:val="24"/>
          <w:szCs w:val="24"/>
        </w:rPr>
        <w:t>op</w:t>
      </w:r>
      <w:r w:rsidR="00A125A4">
        <w:rPr>
          <w:rFonts w:ascii="Times New Roman" w:hAnsi="Times New Roman" w:cs="Times New Roman"/>
          <w:sz w:val="24"/>
          <w:szCs w:val="24"/>
        </w:rPr>
        <w:t>erative</w:t>
      </w:r>
      <w:r w:rsidRPr="001D4836">
        <w:rPr>
          <w:rFonts w:ascii="Times New Roman" w:hAnsi="Times New Roman" w:cs="Times New Roman"/>
          <w:sz w:val="24"/>
          <w:szCs w:val="24"/>
        </w:rPr>
        <w:t xml:space="preserve">s use a wide variety of load control devices in their programs, and even a single system may use multiple control devices depending on the communications </w:t>
      </w:r>
      <w:r w:rsidR="009036DC">
        <w:rPr>
          <w:rFonts w:ascii="Times New Roman" w:hAnsi="Times New Roman" w:cs="Times New Roman"/>
          <w:sz w:val="24"/>
          <w:szCs w:val="24"/>
        </w:rPr>
        <w:t>resources</w:t>
      </w:r>
      <w:r w:rsidRPr="001D4836">
        <w:rPr>
          <w:rFonts w:ascii="Times New Roman" w:hAnsi="Times New Roman" w:cs="Times New Roman"/>
          <w:sz w:val="24"/>
          <w:szCs w:val="24"/>
        </w:rPr>
        <w:t xml:space="preserve"> available throughout the territory.</w:t>
      </w:r>
      <w:r w:rsidR="006A2329">
        <w:rPr>
          <w:rFonts w:ascii="Times New Roman" w:hAnsi="Times New Roman" w:cs="Times New Roman"/>
          <w:sz w:val="24"/>
          <w:szCs w:val="24"/>
        </w:rPr>
        <w:t xml:space="preserve"> </w:t>
      </w:r>
      <w:r w:rsidRPr="001D4836">
        <w:rPr>
          <w:rFonts w:ascii="Times New Roman" w:hAnsi="Times New Roman" w:cs="Times New Roman"/>
          <w:sz w:val="24"/>
          <w:szCs w:val="24"/>
        </w:rPr>
        <w:t>Many of those load control devices are not even connected to the water heater.</w:t>
      </w:r>
      <w:r w:rsidR="006A2329">
        <w:rPr>
          <w:rFonts w:ascii="Times New Roman" w:hAnsi="Times New Roman" w:cs="Times New Roman"/>
          <w:sz w:val="24"/>
          <w:szCs w:val="24"/>
        </w:rPr>
        <w:t xml:space="preserve"> </w:t>
      </w:r>
      <w:r w:rsidR="009036DC">
        <w:rPr>
          <w:rFonts w:ascii="Times New Roman" w:hAnsi="Times New Roman" w:cs="Times New Roman"/>
          <w:sz w:val="24"/>
          <w:szCs w:val="24"/>
        </w:rPr>
        <w:t xml:space="preserve">Testimony at the Public </w:t>
      </w:r>
      <w:r w:rsidR="007A740D">
        <w:rPr>
          <w:rFonts w:ascii="Times New Roman" w:hAnsi="Times New Roman" w:cs="Times New Roman"/>
          <w:sz w:val="24"/>
          <w:szCs w:val="24"/>
        </w:rPr>
        <w:t>H</w:t>
      </w:r>
      <w:r w:rsidR="006F7DB0">
        <w:rPr>
          <w:rFonts w:ascii="Times New Roman" w:hAnsi="Times New Roman" w:cs="Times New Roman"/>
          <w:sz w:val="24"/>
          <w:szCs w:val="24"/>
        </w:rPr>
        <w:t>earing</w:t>
      </w:r>
      <w:r w:rsidR="009036DC">
        <w:rPr>
          <w:rFonts w:ascii="Times New Roman" w:hAnsi="Times New Roman" w:cs="Times New Roman"/>
          <w:sz w:val="24"/>
          <w:szCs w:val="24"/>
        </w:rPr>
        <w:t xml:space="preserve"> indicated that some utilities connect their device to the studs or wall of the house.</w:t>
      </w:r>
      <w:r w:rsidR="006A2329">
        <w:rPr>
          <w:rFonts w:ascii="Times New Roman" w:hAnsi="Times New Roman" w:cs="Times New Roman"/>
          <w:sz w:val="24"/>
          <w:szCs w:val="24"/>
        </w:rPr>
        <w:t xml:space="preserve"> </w:t>
      </w:r>
      <w:r w:rsidR="009036DC">
        <w:rPr>
          <w:rFonts w:ascii="Times New Roman" w:hAnsi="Times New Roman" w:cs="Times New Roman"/>
          <w:sz w:val="24"/>
          <w:szCs w:val="24"/>
        </w:rPr>
        <w:t>Others connect outside of the home.</w:t>
      </w:r>
      <w:r w:rsidR="006A2329">
        <w:rPr>
          <w:rFonts w:ascii="Times New Roman" w:hAnsi="Times New Roman" w:cs="Times New Roman"/>
          <w:sz w:val="24"/>
          <w:szCs w:val="24"/>
        </w:rPr>
        <w:t xml:space="preserve"> </w:t>
      </w:r>
      <w:r w:rsidR="009036DC">
        <w:rPr>
          <w:rFonts w:ascii="Times New Roman" w:hAnsi="Times New Roman" w:cs="Times New Roman"/>
          <w:sz w:val="24"/>
          <w:szCs w:val="24"/>
        </w:rPr>
        <w:t xml:space="preserve">Some disconnect the water heater circuit directly, others disconnect a meter or a circuit with more than one household device attached to allow a greater level of </w:t>
      </w:r>
      <w:r w:rsidR="009C0E23">
        <w:rPr>
          <w:rFonts w:ascii="Times New Roman" w:hAnsi="Times New Roman" w:cs="Times New Roman"/>
          <w:sz w:val="24"/>
          <w:szCs w:val="24"/>
        </w:rPr>
        <w:t>DR</w:t>
      </w:r>
      <w:r w:rsidR="009036DC">
        <w:rPr>
          <w:rFonts w:ascii="Times New Roman" w:hAnsi="Times New Roman" w:cs="Times New Roman"/>
          <w:sz w:val="24"/>
          <w:szCs w:val="24"/>
        </w:rPr>
        <w:t>.</w:t>
      </w:r>
      <w:r w:rsidR="006F7DB0">
        <w:rPr>
          <w:rStyle w:val="FootnoteReference"/>
          <w:rFonts w:ascii="Times New Roman" w:hAnsi="Times New Roman" w:cs="Times New Roman"/>
          <w:sz w:val="24"/>
          <w:szCs w:val="24"/>
        </w:rPr>
        <w:footnoteReference w:id="42"/>
      </w:r>
      <w:r w:rsidR="006A2329">
        <w:rPr>
          <w:rFonts w:ascii="Times New Roman" w:hAnsi="Times New Roman" w:cs="Times New Roman"/>
          <w:sz w:val="24"/>
          <w:szCs w:val="24"/>
        </w:rPr>
        <w:t xml:space="preserve">  </w:t>
      </w:r>
    </w:p>
    <w:p w:rsidR="00F300C8" w:rsidRDefault="00F300C8" w:rsidP="00E96676">
      <w:pPr>
        <w:rPr>
          <w:rFonts w:ascii="Times New Roman" w:hAnsi="Times New Roman" w:cs="Times New Roman"/>
          <w:sz w:val="24"/>
          <w:szCs w:val="24"/>
        </w:rPr>
      </w:pPr>
      <w:r>
        <w:rPr>
          <w:rFonts w:ascii="Times New Roman" w:hAnsi="Times New Roman" w:cs="Times New Roman"/>
          <w:sz w:val="24"/>
          <w:szCs w:val="24"/>
        </w:rPr>
        <w:t>If the water heaters that receive a waiver must be physically differentiated from most currently available electric resistance water heaters to demonstrate that they are “grid enabled,” there are several options that the manufacturers could implement at a reasonable price.</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They could install a load control device on the water heater, such as a </w:t>
      </w:r>
      <w:proofErr w:type="spellStart"/>
      <w:r>
        <w:rPr>
          <w:rFonts w:ascii="Times New Roman" w:hAnsi="Times New Roman" w:cs="Times New Roman"/>
          <w:sz w:val="24"/>
          <w:szCs w:val="24"/>
        </w:rPr>
        <w:t>ZigBee</w:t>
      </w:r>
      <w:proofErr w:type="spellEnd"/>
      <w:r>
        <w:rPr>
          <w:rFonts w:ascii="Times New Roman" w:hAnsi="Times New Roman" w:cs="Times New Roman"/>
          <w:sz w:val="24"/>
          <w:szCs w:val="24"/>
        </w:rPr>
        <w:t xml:space="preserve"> chip, that some load control programs could utilize to turn off the water heater.</w:t>
      </w:r>
      <w:r w:rsidR="006A2329">
        <w:rPr>
          <w:rFonts w:ascii="Times New Roman" w:hAnsi="Times New Roman" w:cs="Times New Roman"/>
          <w:sz w:val="24"/>
          <w:szCs w:val="24"/>
        </w:rPr>
        <w:t xml:space="preserve"> </w:t>
      </w:r>
      <w:r>
        <w:rPr>
          <w:rFonts w:ascii="Times New Roman" w:hAnsi="Times New Roman" w:cs="Times New Roman"/>
          <w:sz w:val="24"/>
          <w:szCs w:val="24"/>
        </w:rPr>
        <w:t>They could install a simple interface that would allow some load control devices to simply interconnect with the water heater.</w:t>
      </w:r>
      <w:r w:rsidR="006A2329">
        <w:rPr>
          <w:rFonts w:ascii="Times New Roman" w:hAnsi="Times New Roman" w:cs="Times New Roman"/>
          <w:sz w:val="24"/>
          <w:szCs w:val="24"/>
        </w:rPr>
        <w:t xml:space="preserve"> </w:t>
      </w:r>
      <w:r>
        <w:rPr>
          <w:rFonts w:ascii="Times New Roman" w:hAnsi="Times New Roman" w:cs="Times New Roman"/>
          <w:sz w:val="24"/>
          <w:szCs w:val="24"/>
        </w:rPr>
        <w:t>Or, they could separate out the water heater’s low-voltage circuit and make it readily accessible to a utility or electrician to allow the simple connection of a load control device.</w:t>
      </w:r>
    </w:p>
    <w:p w:rsidR="00F300C8" w:rsidRDefault="00197854" w:rsidP="00E96676">
      <w:pPr>
        <w:rPr>
          <w:rFonts w:ascii="Times New Roman" w:hAnsi="Times New Roman" w:cs="Times New Roman"/>
          <w:sz w:val="24"/>
          <w:szCs w:val="24"/>
        </w:rPr>
      </w:pPr>
      <w:r>
        <w:rPr>
          <w:rFonts w:ascii="Times New Roman" w:hAnsi="Times New Roman" w:cs="Times New Roman"/>
          <w:b/>
          <w:sz w:val="24"/>
          <w:szCs w:val="24"/>
        </w:rPr>
        <w:t>CUSTOMIZE THIS PARAGRAPH TO REFLECT YOUR OWN CONCERNS ABOUT THE PROPOSED REQUIREMENT FOR STANDARDIZED CONTROLLERS OR INTERFACES</w:t>
      </w:r>
      <w:r w:rsidR="00F300C8">
        <w:rPr>
          <w:rFonts w:ascii="Times New Roman" w:hAnsi="Times New Roman" w:cs="Times New Roman"/>
          <w:sz w:val="24"/>
          <w:szCs w:val="24"/>
        </w:rPr>
        <w:t>DOE must recognize, however, that there is no universal controller or interface today.</w:t>
      </w:r>
      <w:r w:rsidR="006A2329">
        <w:rPr>
          <w:rFonts w:ascii="Times New Roman" w:hAnsi="Times New Roman" w:cs="Times New Roman"/>
          <w:sz w:val="24"/>
          <w:szCs w:val="24"/>
        </w:rPr>
        <w:t xml:space="preserve"> </w:t>
      </w:r>
      <w:r w:rsidR="00F300C8">
        <w:rPr>
          <w:rFonts w:ascii="Times New Roman" w:hAnsi="Times New Roman" w:cs="Times New Roman"/>
          <w:sz w:val="24"/>
          <w:szCs w:val="24"/>
        </w:rPr>
        <w:t>Utilities use dozens of different technologies to control water heaters, many of which do not directly connect with the water heater.</w:t>
      </w:r>
      <w:r w:rsidR="006A2329">
        <w:rPr>
          <w:rFonts w:ascii="Times New Roman" w:hAnsi="Times New Roman" w:cs="Times New Roman"/>
          <w:sz w:val="24"/>
          <w:szCs w:val="24"/>
        </w:rPr>
        <w:t xml:space="preserve"> </w:t>
      </w:r>
      <w:r w:rsidR="00F300C8">
        <w:rPr>
          <w:rFonts w:ascii="Times New Roman" w:hAnsi="Times New Roman" w:cs="Times New Roman"/>
          <w:sz w:val="24"/>
          <w:szCs w:val="24"/>
        </w:rPr>
        <w:t>Many of these differences are unavoidable because of differences in the communications infrastructure available to utilities in different areas of the country and because of differences in the legacy communications infrastructure, software, and other equipment each utility has in place.</w:t>
      </w:r>
      <w:r w:rsidR="006A2329">
        <w:rPr>
          <w:rFonts w:ascii="Times New Roman" w:hAnsi="Times New Roman" w:cs="Times New Roman"/>
          <w:sz w:val="24"/>
          <w:szCs w:val="24"/>
        </w:rPr>
        <w:t xml:space="preserve"> </w:t>
      </w:r>
      <w:r w:rsidR="00F300C8">
        <w:rPr>
          <w:rFonts w:ascii="Times New Roman" w:hAnsi="Times New Roman" w:cs="Times New Roman"/>
          <w:sz w:val="24"/>
          <w:szCs w:val="24"/>
        </w:rPr>
        <w:t>Moreover, there is no universal interface for water heaters or other appliances.</w:t>
      </w:r>
      <w:r w:rsidR="006A2329">
        <w:rPr>
          <w:rFonts w:ascii="Times New Roman" w:hAnsi="Times New Roman" w:cs="Times New Roman"/>
          <w:sz w:val="24"/>
          <w:szCs w:val="24"/>
        </w:rPr>
        <w:t xml:space="preserve"> </w:t>
      </w:r>
      <w:r w:rsidR="00F300C8">
        <w:rPr>
          <w:rFonts w:ascii="Times New Roman" w:hAnsi="Times New Roman" w:cs="Times New Roman"/>
          <w:sz w:val="24"/>
          <w:szCs w:val="24"/>
        </w:rPr>
        <w:t xml:space="preserve">While the standards for such an interface are being discussed by the National Institute of Standards and Technology and the Smart Grid Interoperability Panel and </w:t>
      </w:r>
      <w:r w:rsidR="00F300C8">
        <w:rPr>
          <w:rFonts w:ascii="Times New Roman" w:hAnsi="Times New Roman" w:cs="Times New Roman"/>
          <w:sz w:val="24"/>
          <w:szCs w:val="24"/>
        </w:rPr>
        <w:lastRenderedPageBreak/>
        <w:t>being studied by EPRI, there is no single consensus standard or set of standards today.</w:t>
      </w:r>
      <w:r w:rsidR="006A2329">
        <w:rPr>
          <w:rFonts w:ascii="Times New Roman" w:hAnsi="Times New Roman" w:cs="Times New Roman"/>
          <w:sz w:val="24"/>
          <w:szCs w:val="24"/>
        </w:rPr>
        <w:t xml:space="preserve"> </w:t>
      </w:r>
      <w:r w:rsidR="00F300C8">
        <w:rPr>
          <w:rFonts w:ascii="Times New Roman" w:hAnsi="Times New Roman" w:cs="Times New Roman"/>
          <w:sz w:val="24"/>
          <w:szCs w:val="24"/>
        </w:rPr>
        <w:t>Under the best case scenarios, it will be years before such a consensus could be reached.</w:t>
      </w:r>
    </w:p>
    <w:p w:rsidR="00F300C8" w:rsidRDefault="00F300C8" w:rsidP="00E96676">
      <w:pPr>
        <w:rPr>
          <w:rFonts w:ascii="Times New Roman" w:hAnsi="Times New Roman" w:cs="Times New Roman"/>
          <w:sz w:val="24"/>
          <w:szCs w:val="24"/>
        </w:rPr>
      </w:pPr>
      <w:r>
        <w:rPr>
          <w:rFonts w:ascii="Times New Roman" w:hAnsi="Times New Roman" w:cs="Times New Roman"/>
          <w:sz w:val="24"/>
          <w:szCs w:val="24"/>
        </w:rPr>
        <w:t xml:space="preserve">For this reason, </w:t>
      </w:r>
      <w:r w:rsidR="00197854">
        <w:rPr>
          <w:rFonts w:ascii="Times New Roman" w:hAnsi="Times New Roman" w:cs="Times New Roman"/>
          <w:b/>
          <w:sz w:val="24"/>
          <w:szCs w:val="24"/>
        </w:rPr>
        <w:t>INSERT NAME OF CO-OP</w:t>
      </w:r>
      <w:r>
        <w:rPr>
          <w:rFonts w:ascii="Times New Roman" w:hAnsi="Times New Roman" w:cs="Times New Roman"/>
          <w:sz w:val="24"/>
          <w:szCs w:val="24"/>
        </w:rPr>
        <w:t xml:space="preserve"> believes it is critical that any requirement for physical differentiation of products eligible for a waiver be flexible.</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If DOE requires a control device or interface be affixed to the water heater, the utility must be able to use a different control device or interface if the one included with the unit is not compatible with </w:t>
      </w:r>
      <w:r w:rsidR="00D67E16">
        <w:rPr>
          <w:rFonts w:ascii="Times New Roman" w:hAnsi="Times New Roman" w:cs="Times New Roman"/>
          <w:sz w:val="24"/>
          <w:szCs w:val="24"/>
        </w:rPr>
        <w:t>its</w:t>
      </w:r>
      <w:r>
        <w:rPr>
          <w:rFonts w:ascii="Times New Roman" w:hAnsi="Times New Roman" w:cs="Times New Roman"/>
          <w:sz w:val="24"/>
          <w:szCs w:val="24"/>
        </w:rPr>
        <w:t xml:space="preserve"> system.</w:t>
      </w:r>
    </w:p>
    <w:p w:rsidR="00E96676" w:rsidRPr="001D4836" w:rsidRDefault="00545B00" w:rsidP="006B44F5">
      <w:pPr>
        <w:pStyle w:val="Heading2"/>
        <w:numPr>
          <w:ilvl w:val="2"/>
          <w:numId w:val="7"/>
        </w:numPr>
        <w:spacing w:after="240"/>
        <w:rPr>
          <w:rFonts w:ascii="Times New Roman" w:hAnsi="Times New Roman" w:cs="Times New Roman"/>
          <w:color w:val="auto"/>
          <w:sz w:val="24"/>
          <w:szCs w:val="24"/>
        </w:rPr>
      </w:pPr>
      <w:bookmarkStart w:id="16" w:name="_Toc352933004"/>
      <w:r>
        <w:rPr>
          <w:rFonts w:ascii="Times New Roman" w:hAnsi="Times New Roman" w:cs="Times New Roman"/>
          <w:color w:val="auto"/>
          <w:sz w:val="24"/>
          <w:szCs w:val="24"/>
        </w:rPr>
        <w:t xml:space="preserve">DOE Should Not Impose </w:t>
      </w:r>
      <w:proofErr w:type="gramStart"/>
      <w:r>
        <w:rPr>
          <w:rFonts w:ascii="Times New Roman" w:hAnsi="Times New Roman" w:cs="Times New Roman"/>
          <w:color w:val="auto"/>
          <w:sz w:val="24"/>
          <w:szCs w:val="24"/>
        </w:rPr>
        <w:t>A</w:t>
      </w:r>
      <w:proofErr w:type="gramEnd"/>
      <w:r>
        <w:rPr>
          <w:rFonts w:ascii="Times New Roman" w:hAnsi="Times New Roman" w:cs="Times New Roman"/>
          <w:color w:val="auto"/>
          <w:sz w:val="24"/>
          <w:szCs w:val="24"/>
        </w:rPr>
        <w:t xml:space="preserve"> </w:t>
      </w:r>
      <w:r w:rsidR="00E96676" w:rsidRPr="001D4836">
        <w:rPr>
          <w:rFonts w:ascii="Times New Roman" w:hAnsi="Times New Roman" w:cs="Times New Roman"/>
          <w:color w:val="auto"/>
          <w:sz w:val="24"/>
          <w:szCs w:val="24"/>
        </w:rPr>
        <w:t xml:space="preserve">Limitation </w:t>
      </w:r>
      <w:r>
        <w:rPr>
          <w:rFonts w:ascii="Times New Roman" w:hAnsi="Times New Roman" w:cs="Times New Roman"/>
          <w:color w:val="auto"/>
          <w:sz w:val="24"/>
          <w:szCs w:val="24"/>
        </w:rPr>
        <w:t>On</w:t>
      </w:r>
      <w:r w:rsidR="00E96676" w:rsidRPr="001D48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w:t>
      </w:r>
      <w:r w:rsidR="00E96676" w:rsidRPr="001D4836">
        <w:rPr>
          <w:rFonts w:ascii="Times New Roman" w:hAnsi="Times New Roman" w:cs="Times New Roman"/>
          <w:color w:val="auto"/>
          <w:sz w:val="24"/>
          <w:szCs w:val="24"/>
        </w:rPr>
        <w:t xml:space="preserve">Number </w:t>
      </w:r>
      <w:r>
        <w:rPr>
          <w:rFonts w:ascii="Times New Roman" w:hAnsi="Times New Roman" w:cs="Times New Roman"/>
          <w:color w:val="auto"/>
          <w:sz w:val="24"/>
          <w:szCs w:val="24"/>
        </w:rPr>
        <w:t>O</w:t>
      </w:r>
      <w:r w:rsidR="00E96676" w:rsidRPr="001D4836">
        <w:rPr>
          <w:rFonts w:ascii="Times New Roman" w:hAnsi="Times New Roman" w:cs="Times New Roman"/>
          <w:color w:val="auto"/>
          <w:sz w:val="24"/>
          <w:szCs w:val="24"/>
        </w:rPr>
        <w:t>f Units Provided Waivers</w:t>
      </w:r>
      <w:bookmarkEnd w:id="16"/>
    </w:p>
    <w:p w:rsidR="00545B00" w:rsidRDefault="00E96676" w:rsidP="006B44F5">
      <w:pPr>
        <w:spacing w:after="240"/>
        <w:rPr>
          <w:rFonts w:ascii="Times New Roman" w:hAnsi="Times New Roman" w:cs="Times New Roman"/>
          <w:sz w:val="24"/>
          <w:szCs w:val="24"/>
        </w:rPr>
      </w:pPr>
      <w:r w:rsidRPr="001D4836">
        <w:rPr>
          <w:rFonts w:ascii="Times New Roman" w:hAnsi="Times New Roman" w:cs="Times New Roman"/>
          <w:sz w:val="24"/>
          <w:szCs w:val="24"/>
        </w:rPr>
        <w:t xml:space="preserve">The </w:t>
      </w:r>
      <w:r w:rsidR="00D330F6">
        <w:rPr>
          <w:rFonts w:ascii="Times New Roman" w:hAnsi="Times New Roman" w:cs="Times New Roman"/>
          <w:sz w:val="24"/>
          <w:szCs w:val="24"/>
        </w:rPr>
        <w:t>NOPR</w:t>
      </w:r>
      <w:r w:rsidRPr="001D4836">
        <w:rPr>
          <w:rFonts w:ascii="Times New Roman" w:hAnsi="Times New Roman" w:cs="Times New Roman"/>
          <w:sz w:val="24"/>
          <w:szCs w:val="24"/>
        </w:rPr>
        <w:t xml:space="preserve"> describes a waiver process that sets a limit on the number </w:t>
      </w:r>
      <w:proofErr w:type="gramStart"/>
      <w:r w:rsidRPr="001D4836">
        <w:rPr>
          <w:rFonts w:ascii="Times New Roman" w:hAnsi="Times New Roman" w:cs="Times New Roman"/>
          <w:sz w:val="24"/>
          <w:szCs w:val="24"/>
        </w:rPr>
        <w:t xml:space="preserve">of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Pr="001D4836">
        <w:rPr>
          <w:rFonts w:ascii="Times New Roman" w:hAnsi="Times New Roman" w:cs="Times New Roman"/>
          <w:sz w:val="24"/>
          <w:szCs w:val="24"/>
        </w:rPr>
        <w:t xml:space="preserve"> ESWHs that can be manufactured</w:t>
      </w:r>
      <w:r w:rsidR="0028357B">
        <w:rPr>
          <w:rFonts w:ascii="Times New Roman" w:hAnsi="Times New Roman" w:cs="Times New Roman"/>
          <w:sz w:val="24"/>
          <w:szCs w:val="24"/>
        </w:rPr>
        <w:t>, but that limitation is im</w:t>
      </w:r>
      <w:r w:rsidR="00545B00">
        <w:rPr>
          <w:rFonts w:ascii="Times New Roman" w:hAnsi="Times New Roman" w:cs="Times New Roman"/>
          <w:sz w:val="24"/>
          <w:szCs w:val="24"/>
        </w:rPr>
        <w:t>practical.</w:t>
      </w:r>
      <w:r w:rsidR="006A2329">
        <w:rPr>
          <w:rFonts w:ascii="Times New Roman" w:hAnsi="Times New Roman" w:cs="Times New Roman"/>
          <w:sz w:val="24"/>
          <w:szCs w:val="24"/>
        </w:rPr>
        <w:t xml:space="preserve"> </w:t>
      </w:r>
      <w:r w:rsidR="00545B00">
        <w:rPr>
          <w:rFonts w:ascii="Times New Roman" w:hAnsi="Times New Roman" w:cs="Times New Roman"/>
          <w:sz w:val="24"/>
          <w:szCs w:val="24"/>
        </w:rPr>
        <w:t xml:space="preserve">As noted above, </w:t>
      </w:r>
      <w:r w:rsidR="0028357B">
        <w:rPr>
          <w:rFonts w:ascii="Times New Roman" w:hAnsi="Times New Roman" w:cs="Times New Roman"/>
          <w:b/>
          <w:sz w:val="24"/>
          <w:szCs w:val="24"/>
        </w:rPr>
        <w:t>INSERT CO-OP NAME</w:t>
      </w:r>
      <w:r w:rsidR="00545B00">
        <w:rPr>
          <w:rFonts w:ascii="Times New Roman" w:hAnsi="Times New Roman" w:cs="Times New Roman"/>
          <w:sz w:val="24"/>
          <w:szCs w:val="24"/>
        </w:rPr>
        <w:t xml:space="preserve"> cannot tell each manufacturer how many units of which model their customers will install each year or stretch of years.</w:t>
      </w:r>
      <w:r w:rsidR="006A2329">
        <w:rPr>
          <w:rFonts w:ascii="Times New Roman" w:hAnsi="Times New Roman" w:cs="Times New Roman"/>
          <w:sz w:val="24"/>
          <w:szCs w:val="24"/>
        </w:rPr>
        <w:t xml:space="preserve"> </w:t>
      </w:r>
      <w:r w:rsidR="00545B00">
        <w:rPr>
          <w:rFonts w:ascii="Times New Roman" w:hAnsi="Times New Roman" w:cs="Times New Roman"/>
          <w:sz w:val="24"/>
          <w:szCs w:val="24"/>
        </w:rPr>
        <w:t xml:space="preserve">It may be that the housing downturn will continue in </w:t>
      </w:r>
      <w:r w:rsidR="0028357B">
        <w:rPr>
          <w:rFonts w:ascii="Times New Roman" w:hAnsi="Times New Roman" w:cs="Times New Roman"/>
          <w:sz w:val="24"/>
          <w:szCs w:val="24"/>
        </w:rPr>
        <w:t>our</w:t>
      </w:r>
      <w:r w:rsidR="00545B00">
        <w:rPr>
          <w:rFonts w:ascii="Times New Roman" w:hAnsi="Times New Roman" w:cs="Times New Roman"/>
          <w:sz w:val="24"/>
          <w:szCs w:val="24"/>
        </w:rPr>
        <w:t xml:space="preserve"> territory, slowing the opportunity to attract new participants into a program, or it may be that a new development will appear, bringing with it hundreds of new participants.</w:t>
      </w:r>
      <w:r w:rsidR="006A2329">
        <w:rPr>
          <w:rFonts w:ascii="Times New Roman" w:hAnsi="Times New Roman" w:cs="Times New Roman"/>
          <w:sz w:val="24"/>
          <w:szCs w:val="24"/>
        </w:rPr>
        <w:t xml:space="preserve"> </w:t>
      </w:r>
    </w:p>
    <w:p w:rsidR="00E96676" w:rsidRDefault="00545B00" w:rsidP="00E96676">
      <w:pPr>
        <w:rPr>
          <w:rFonts w:ascii="Times New Roman" w:hAnsi="Times New Roman" w:cs="Times New Roman"/>
          <w:sz w:val="24"/>
          <w:szCs w:val="24"/>
        </w:rPr>
      </w:pPr>
      <w:r>
        <w:rPr>
          <w:rFonts w:ascii="Times New Roman" w:hAnsi="Times New Roman" w:cs="Times New Roman"/>
          <w:sz w:val="24"/>
          <w:szCs w:val="24"/>
        </w:rPr>
        <w:t xml:space="preserve">Moreover, it may be that the market shares of the manufacturers </w:t>
      </w:r>
      <w:r w:rsidR="00144109">
        <w:rPr>
          <w:rFonts w:ascii="Times New Roman" w:hAnsi="Times New Roman" w:cs="Times New Roman"/>
          <w:sz w:val="24"/>
          <w:szCs w:val="24"/>
        </w:rPr>
        <w:t xml:space="preserve">– and thus the number of water heaters each should produce – </w:t>
      </w:r>
      <w:r>
        <w:rPr>
          <w:rFonts w:ascii="Times New Roman" w:hAnsi="Times New Roman" w:cs="Times New Roman"/>
          <w:sz w:val="24"/>
          <w:szCs w:val="24"/>
        </w:rPr>
        <w:t xml:space="preserve">could change dramatically from year to year because one manufacturer may build a better mousetrap than another, enter into a better local distribution arrangement with the local plumbers or big box stores, or find a way to lower </w:t>
      </w:r>
      <w:r w:rsidR="00D67E16">
        <w:rPr>
          <w:rFonts w:ascii="Times New Roman" w:hAnsi="Times New Roman" w:cs="Times New Roman"/>
          <w:sz w:val="24"/>
          <w:szCs w:val="24"/>
        </w:rPr>
        <w:t>its</w:t>
      </w:r>
      <w:r>
        <w:rPr>
          <w:rFonts w:ascii="Times New Roman" w:hAnsi="Times New Roman" w:cs="Times New Roman"/>
          <w:sz w:val="24"/>
          <w:szCs w:val="24"/>
        </w:rPr>
        <w:t xml:space="preserve"> prices compared to </w:t>
      </w:r>
      <w:r w:rsidR="00D67E16">
        <w:rPr>
          <w:rFonts w:ascii="Times New Roman" w:hAnsi="Times New Roman" w:cs="Times New Roman"/>
          <w:sz w:val="24"/>
          <w:szCs w:val="24"/>
        </w:rPr>
        <w:t>its</w:t>
      </w:r>
      <w:r>
        <w:rPr>
          <w:rFonts w:ascii="Times New Roman" w:hAnsi="Times New Roman" w:cs="Times New Roman"/>
          <w:sz w:val="24"/>
          <w:szCs w:val="24"/>
        </w:rPr>
        <w:t xml:space="preserve"> competitors.</w:t>
      </w:r>
      <w:r w:rsidR="006A2329">
        <w:rPr>
          <w:rFonts w:ascii="Times New Roman" w:hAnsi="Times New Roman" w:cs="Times New Roman"/>
          <w:sz w:val="24"/>
          <w:szCs w:val="24"/>
        </w:rPr>
        <w:t xml:space="preserve"> </w:t>
      </w:r>
      <w:r>
        <w:rPr>
          <w:rFonts w:ascii="Times New Roman" w:hAnsi="Times New Roman" w:cs="Times New Roman"/>
          <w:sz w:val="24"/>
          <w:szCs w:val="24"/>
        </w:rPr>
        <w:t>If each manufacturer were limited to a predetermined number of units for each utility, the incentives for such improvements would largely evaporate.</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If a utility must be </w:t>
      </w:r>
      <w:r w:rsidR="00D67E16">
        <w:rPr>
          <w:rFonts w:ascii="Times New Roman" w:hAnsi="Times New Roman" w:cs="Times New Roman"/>
          <w:sz w:val="24"/>
          <w:szCs w:val="24"/>
        </w:rPr>
        <w:t>obligated to</w:t>
      </w:r>
      <w:r>
        <w:rPr>
          <w:rFonts w:ascii="Times New Roman" w:hAnsi="Times New Roman" w:cs="Times New Roman"/>
          <w:sz w:val="24"/>
          <w:szCs w:val="24"/>
        </w:rPr>
        <w:t xml:space="preserve"> a certain number of units from a specific manufacturer for one or more years to qualify for a waiver, the utility and its customers will no longer be able to benefit from price or quality competition between manufacturers, raising the cost of </w:t>
      </w:r>
      <w:r w:rsidR="009C0E23">
        <w:rPr>
          <w:rFonts w:ascii="Times New Roman" w:hAnsi="Times New Roman" w:cs="Times New Roman"/>
          <w:sz w:val="24"/>
          <w:szCs w:val="24"/>
        </w:rPr>
        <w:t>DR</w:t>
      </w:r>
      <w:r>
        <w:rPr>
          <w:rFonts w:ascii="Times New Roman" w:hAnsi="Times New Roman" w:cs="Times New Roman"/>
          <w:sz w:val="24"/>
          <w:szCs w:val="24"/>
        </w:rPr>
        <w:t xml:space="preserve"> programs for everyone.</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9643C" w:rsidRPr="001D4836" w:rsidRDefault="0009643C" w:rsidP="0028357B">
      <w:pPr>
        <w:spacing w:after="0"/>
        <w:rPr>
          <w:rFonts w:ascii="Times New Roman" w:hAnsi="Times New Roman" w:cs="Times New Roman"/>
          <w:sz w:val="24"/>
          <w:szCs w:val="24"/>
        </w:rPr>
      </w:pPr>
      <w:r>
        <w:rPr>
          <w:rFonts w:ascii="Times New Roman" w:hAnsi="Times New Roman" w:cs="Times New Roman"/>
          <w:sz w:val="24"/>
          <w:szCs w:val="24"/>
        </w:rPr>
        <w:t xml:space="preserve">If, as history suggests, DOE supports the rapid expansion of </w:t>
      </w:r>
      <w:r w:rsidR="009C0E23">
        <w:rPr>
          <w:rFonts w:ascii="Times New Roman" w:hAnsi="Times New Roman" w:cs="Times New Roman"/>
          <w:sz w:val="24"/>
          <w:szCs w:val="24"/>
        </w:rPr>
        <w:t>DR</w:t>
      </w:r>
      <w:r>
        <w:rPr>
          <w:rFonts w:ascii="Times New Roman" w:hAnsi="Times New Roman" w:cs="Times New Roman"/>
          <w:sz w:val="24"/>
          <w:szCs w:val="24"/>
        </w:rPr>
        <w:t xml:space="preserve"> programs, it should not impose artificial limits on the growth in manufacture of the technologies needed by those programs.</w:t>
      </w:r>
      <w:r w:rsidR="006A2329">
        <w:rPr>
          <w:rFonts w:ascii="Times New Roman" w:hAnsi="Times New Roman" w:cs="Times New Roman"/>
          <w:sz w:val="24"/>
          <w:szCs w:val="24"/>
        </w:rPr>
        <w:t xml:space="preserve"> </w:t>
      </w:r>
      <w:r>
        <w:rPr>
          <w:rFonts w:ascii="Times New Roman" w:hAnsi="Times New Roman" w:cs="Times New Roman"/>
          <w:sz w:val="24"/>
          <w:szCs w:val="24"/>
        </w:rPr>
        <w:t>It should not impose limits on the competition that leads to innovation, better products, and lower prices.</w:t>
      </w:r>
      <w:r w:rsidR="006A2329">
        <w:rPr>
          <w:rFonts w:ascii="Times New Roman" w:hAnsi="Times New Roman" w:cs="Times New Roman"/>
          <w:sz w:val="24"/>
          <w:szCs w:val="24"/>
        </w:rPr>
        <w:t xml:space="preserve"> </w:t>
      </w:r>
      <w:r>
        <w:rPr>
          <w:rFonts w:ascii="Times New Roman" w:hAnsi="Times New Roman" w:cs="Times New Roman"/>
          <w:sz w:val="24"/>
          <w:szCs w:val="24"/>
        </w:rPr>
        <w:t>It should adopt a simple waiver that permits the existing competition between manufacturers to continue, as each manufacturer determines for itself how many of which products to produce for the market from year to year.</w:t>
      </w:r>
    </w:p>
    <w:p w:rsidR="002868D5" w:rsidRPr="001D4836" w:rsidRDefault="007A744A" w:rsidP="006B44F5">
      <w:pPr>
        <w:pStyle w:val="Heading1"/>
        <w:numPr>
          <w:ilvl w:val="0"/>
          <w:numId w:val="7"/>
        </w:numPr>
        <w:spacing w:line="240" w:lineRule="auto"/>
        <w:rPr>
          <w:rFonts w:ascii="Times New Roman" w:hAnsi="Times New Roman" w:cs="Times New Roman"/>
          <w:color w:val="auto"/>
          <w:sz w:val="24"/>
          <w:szCs w:val="24"/>
        </w:rPr>
      </w:pPr>
      <w:bookmarkStart w:id="17" w:name="_Toc352933005"/>
      <w:r>
        <w:rPr>
          <w:rFonts w:ascii="Times New Roman" w:hAnsi="Times New Roman" w:cs="Times New Roman"/>
          <w:color w:val="auto"/>
          <w:sz w:val="24"/>
          <w:szCs w:val="24"/>
        </w:rPr>
        <w:t>There Are Far Simpler Approaches to Limit</w:t>
      </w:r>
      <w:r w:rsidR="002868D5" w:rsidRPr="001D4836">
        <w:rPr>
          <w:rFonts w:ascii="Times New Roman" w:hAnsi="Times New Roman" w:cs="Times New Roman"/>
          <w:color w:val="auto"/>
          <w:sz w:val="24"/>
          <w:szCs w:val="24"/>
        </w:rPr>
        <w:t xml:space="preserve"> “Leakage</w:t>
      </w:r>
      <w:r>
        <w:rPr>
          <w:rFonts w:ascii="Times New Roman" w:hAnsi="Times New Roman" w:cs="Times New Roman"/>
          <w:color w:val="auto"/>
          <w:sz w:val="24"/>
          <w:szCs w:val="24"/>
        </w:rPr>
        <w:t xml:space="preserve">” That Support </w:t>
      </w:r>
      <w:r w:rsidR="009C0E23">
        <w:rPr>
          <w:rFonts w:ascii="Times New Roman" w:hAnsi="Times New Roman" w:cs="Times New Roman"/>
          <w:color w:val="auto"/>
          <w:sz w:val="24"/>
          <w:szCs w:val="24"/>
        </w:rPr>
        <w:t>DR</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Than</w:t>
      </w:r>
      <w:proofErr w:type="gramEnd"/>
      <w:r>
        <w:rPr>
          <w:rFonts w:ascii="Times New Roman" w:hAnsi="Times New Roman" w:cs="Times New Roman"/>
          <w:color w:val="auto"/>
          <w:sz w:val="24"/>
          <w:szCs w:val="24"/>
        </w:rPr>
        <w:t xml:space="preserve"> Those Proposed In The NOPR Or At The Public Meeting</w:t>
      </w:r>
      <w:bookmarkEnd w:id="17"/>
    </w:p>
    <w:p w:rsidR="007A744A" w:rsidRDefault="007A744A" w:rsidP="00F9728D">
      <w:pPr>
        <w:rPr>
          <w:rFonts w:ascii="Times New Roman" w:hAnsi="Times New Roman" w:cs="Times New Roman"/>
          <w:sz w:val="24"/>
          <w:szCs w:val="24"/>
        </w:rPr>
      </w:pPr>
    </w:p>
    <w:p w:rsidR="007A744A" w:rsidRDefault="007A744A" w:rsidP="00F9728D">
      <w:pPr>
        <w:rPr>
          <w:rFonts w:ascii="Times New Roman" w:hAnsi="Times New Roman" w:cs="Times New Roman"/>
          <w:sz w:val="24"/>
          <w:szCs w:val="24"/>
        </w:rPr>
      </w:pPr>
      <w:r>
        <w:rPr>
          <w:rFonts w:ascii="Times New Roman" w:hAnsi="Times New Roman" w:cs="Times New Roman"/>
          <w:sz w:val="24"/>
          <w:szCs w:val="24"/>
        </w:rPr>
        <w:t xml:space="preserve">Many of the concerns that </w:t>
      </w:r>
      <w:r w:rsidR="00776393">
        <w:rPr>
          <w:rFonts w:ascii="Times New Roman" w:hAnsi="Times New Roman" w:cs="Times New Roman"/>
          <w:b/>
          <w:sz w:val="24"/>
          <w:szCs w:val="24"/>
        </w:rPr>
        <w:t>INSERT CO-OP NAME</w:t>
      </w:r>
      <w:r>
        <w:rPr>
          <w:rFonts w:ascii="Times New Roman" w:hAnsi="Times New Roman" w:cs="Times New Roman"/>
          <w:sz w:val="24"/>
          <w:szCs w:val="24"/>
        </w:rPr>
        <w:t xml:space="preserve"> has with the </w:t>
      </w:r>
      <w:r w:rsidR="00D330F6">
        <w:rPr>
          <w:rFonts w:ascii="Times New Roman" w:hAnsi="Times New Roman" w:cs="Times New Roman"/>
          <w:sz w:val="24"/>
          <w:szCs w:val="24"/>
        </w:rPr>
        <w:t>NOPR</w:t>
      </w:r>
      <w:r>
        <w:rPr>
          <w:rFonts w:ascii="Times New Roman" w:hAnsi="Times New Roman" w:cs="Times New Roman"/>
          <w:sz w:val="24"/>
          <w:szCs w:val="24"/>
        </w:rPr>
        <w:t xml:space="preserve"> are with provisions that appear to have been added to minimize leakage – the use of water heaters produced pursuant to a waiver outside of a </w:t>
      </w:r>
      <w:r w:rsidR="009C0E23">
        <w:rPr>
          <w:rFonts w:ascii="Times New Roman" w:hAnsi="Times New Roman" w:cs="Times New Roman"/>
          <w:sz w:val="24"/>
          <w:szCs w:val="24"/>
        </w:rPr>
        <w:t>DR</w:t>
      </w:r>
      <w:r>
        <w:rPr>
          <w:rFonts w:ascii="Times New Roman" w:hAnsi="Times New Roman" w:cs="Times New Roman"/>
          <w:sz w:val="24"/>
          <w:szCs w:val="24"/>
        </w:rPr>
        <w:t xml:space="preserve"> program.</w:t>
      </w:r>
      <w:r w:rsidR="006A2329">
        <w:rPr>
          <w:rFonts w:ascii="Times New Roman" w:hAnsi="Times New Roman" w:cs="Times New Roman"/>
          <w:sz w:val="24"/>
          <w:szCs w:val="24"/>
        </w:rPr>
        <w:t xml:space="preserve"> </w:t>
      </w:r>
      <w:r w:rsidR="00D67E16">
        <w:rPr>
          <w:rFonts w:ascii="Times New Roman" w:hAnsi="Times New Roman" w:cs="Times New Roman"/>
          <w:sz w:val="24"/>
          <w:szCs w:val="24"/>
        </w:rPr>
        <w:t>These include the</w:t>
      </w:r>
      <w:r>
        <w:rPr>
          <w:rFonts w:ascii="Times New Roman" w:hAnsi="Times New Roman" w:cs="Times New Roman"/>
          <w:sz w:val="24"/>
          <w:szCs w:val="24"/>
        </w:rPr>
        <w:t xml:space="preserve"> restrictions on the numbers of water heaters, </w:t>
      </w:r>
      <w:r>
        <w:rPr>
          <w:rFonts w:ascii="Times New Roman" w:hAnsi="Times New Roman" w:cs="Times New Roman"/>
          <w:sz w:val="24"/>
          <w:szCs w:val="24"/>
        </w:rPr>
        <w:lastRenderedPageBreak/>
        <w:t xml:space="preserve">the requirement that utilities and manufacturers reach agreement on </w:t>
      </w:r>
      <w:r w:rsidR="00D67E16">
        <w:rPr>
          <w:rFonts w:ascii="Times New Roman" w:hAnsi="Times New Roman" w:cs="Times New Roman"/>
          <w:sz w:val="24"/>
          <w:szCs w:val="24"/>
        </w:rPr>
        <w:t xml:space="preserve">the models of units and the </w:t>
      </w:r>
      <w:r>
        <w:rPr>
          <w:rFonts w:ascii="Times New Roman" w:hAnsi="Times New Roman" w:cs="Times New Roman"/>
          <w:sz w:val="24"/>
          <w:szCs w:val="24"/>
        </w:rPr>
        <w:t>control devices</w:t>
      </w:r>
      <w:r w:rsidR="00D67E16">
        <w:rPr>
          <w:rFonts w:ascii="Times New Roman" w:hAnsi="Times New Roman" w:cs="Times New Roman"/>
          <w:sz w:val="24"/>
          <w:szCs w:val="24"/>
        </w:rPr>
        <w:t xml:space="preserve"> to be installed</w:t>
      </w:r>
      <w:r>
        <w:rPr>
          <w:rFonts w:ascii="Times New Roman" w:hAnsi="Times New Roman" w:cs="Times New Roman"/>
          <w:sz w:val="24"/>
          <w:szCs w:val="24"/>
        </w:rPr>
        <w:t>, and the one-year limit on the waiver.</w:t>
      </w:r>
      <w:r w:rsidR="006A2329">
        <w:rPr>
          <w:rFonts w:ascii="Times New Roman" w:hAnsi="Times New Roman" w:cs="Times New Roman"/>
          <w:sz w:val="24"/>
          <w:szCs w:val="24"/>
        </w:rPr>
        <w:t xml:space="preserve"> </w:t>
      </w:r>
      <w:r>
        <w:rPr>
          <w:rFonts w:ascii="Times New Roman" w:hAnsi="Times New Roman" w:cs="Times New Roman"/>
          <w:sz w:val="24"/>
          <w:szCs w:val="24"/>
        </w:rPr>
        <w:t>There were also several impractical suggestions raised at the Public Meeting that appear to arise from the same concern.</w:t>
      </w:r>
      <w:r w:rsidR="000002C3">
        <w:rPr>
          <w:rStyle w:val="FootnoteReference"/>
          <w:rFonts w:ascii="Times New Roman" w:hAnsi="Times New Roman" w:cs="Times New Roman"/>
          <w:sz w:val="24"/>
          <w:szCs w:val="24"/>
        </w:rPr>
        <w:footnoteReference w:id="43"/>
      </w:r>
      <w:r w:rsidR="006A2329">
        <w:rPr>
          <w:rFonts w:ascii="Times New Roman" w:hAnsi="Times New Roman" w:cs="Times New Roman"/>
          <w:sz w:val="24"/>
          <w:szCs w:val="24"/>
        </w:rPr>
        <w:t xml:space="preserve"> </w:t>
      </w:r>
    </w:p>
    <w:p w:rsidR="00F9728D" w:rsidRDefault="007A744A" w:rsidP="00F9728D">
      <w:pPr>
        <w:rPr>
          <w:rFonts w:ascii="Times New Roman" w:hAnsi="Times New Roman" w:cs="Times New Roman"/>
          <w:sz w:val="24"/>
          <w:szCs w:val="24"/>
        </w:rPr>
      </w:pPr>
      <w:r>
        <w:rPr>
          <w:rFonts w:ascii="Times New Roman" w:hAnsi="Times New Roman" w:cs="Times New Roman"/>
          <w:sz w:val="24"/>
          <w:szCs w:val="24"/>
        </w:rPr>
        <w:t xml:space="preserve">First, </w:t>
      </w:r>
      <w:r w:rsidR="00776393">
        <w:rPr>
          <w:rFonts w:ascii="Times New Roman" w:hAnsi="Times New Roman" w:cs="Times New Roman"/>
          <w:sz w:val="24"/>
          <w:szCs w:val="24"/>
        </w:rPr>
        <w:t>we</w:t>
      </w:r>
      <w:r>
        <w:rPr>
          <w:rFonts w:ascii="Times New Roman" w:hAnsi="Times New Roman" w:cs="Times New Roman"/>
          <w:sz w:val="24"/>
          <w:szCs w:val="24"/>
        </w:rPr>
        <w:t xml:space="preserve"> believe the risk of leakage has been</w:t>
      </w:r>
      <w:r w:rsidR="00D67E16">
        <w:rPr>
          <w:rFonts w:ascii="Times New Roman" w:hAnsi="Times New Roman" w:cs="Times New Roman"/>
          <w:sz w:val="24"/>
          <w:szCs w:val="24"/>
        </w:rPr>
        <w:t xml:space="preserve"> </w:t>
      </w:r>
      <w:r>
        <w:rPr>
          <w:rFonts w:ascii="Times New Roman" w:hAnsi="Times New Roman" w:cs="Times New Roman"/>
          <w:sz w:val="24"/>
          <w:szCs w:val="24"/>
        </w:rPr>
        <w:t>overstated.</w:t>
      </w:r>
      <w:r w:rsidR="006A2329">
        <w:rPr>
          <w:rFonts w:ascii="Times New Roman" w:hAnsi="Times New Roman" w:cs="Times New Roman"/>
          <w:sz w:val="24"/>
          <w:szCs w:val="24"/>
        </w:rPr>
        <w:t xml:space="preserve"> </w:t>
      </w:r>
      <w:r w:rsidR="00F9728D" w:rsidRPr="001D4836">
        <w:rPr>
          <w:rFonts w:ascii="Times New Roman" w:hAnsi="Times New Roman" w:cs="Times New Roman"/>
          <w:sz w:val="24"/>
          <w:szCs w:val="24"/>
        </w:rPr>
        <w:t xml:space="preserve">In contemplating the potential for program leakage, DOE is overlooking the fact that the main driver for the purchase of </w:t>
      </w:r>
      <w:r w:rsidR="003D24A6">
        <w:rPr>
          <w:rFonts w:ascii="Times New Roman" w:hAnsi="Times New Roman" w:cs="Times New Roman"/>
          <w:sz w:val="24"/>
          <w:szCs w:val="24"/>
        </w:rPr>
        <w:t>large-volume</w:t>
      </w:r>
      <w:r w:rsidR="00F9728D" w:rsidRPr="001D4836">
        <w:rPr>
          <w:rFonts w:ascii="Times New Roman" w:hAnsi="Times New Roman" w:cs="Times New Roman"/>
          <w:sz w:val="24"/>
          <w:szCs w:val="24"/>
        </w:rPr>
        <w:t xml:space="preserve"> residential ESWHs </w:t>
      </w:r>
      <w:r w:rsidR="00A47D3B">
        <w:rPr>
          <w:rFonts w:ascii="Times New Roman" w:hAnsi="Times New Roman" w:cs="Times New Roman"/>
          <w:sz w:val="24"/>
          <w:szCs w:val="24"/>
        </w:rPr>
        <w:t xml:space="preserve">in many communities </w:t>
      </w:r>
      <w:r w:rsidR="00F9728D" w:rsidRPr="001D4836">
        <w:rPr>
          <w:rFonts w:ascii="Times New Roman" w:hAnsi="Times New Roman" w:cs="Times New Roman"/>
          <w:sz w:val="24"/>
          <w:szCs w:val="24"/>
        </w:rPr>
        <w:t xml:space="preserve">is the utility programs themselves along with the incentives they provide. </w:t>
      </w:r>
      <w:r>
        <w:rPr>
          <w:rFonts w:ascii="Times New Roman" w:hAnsi="Times New Roman" w:cs="Times New Roman"/>
          <w:sz w:val="24"/>
          <w:szCs w:val="24"/>
        </w:rPr>
        <w:t xml:space="preserve">As explained at the Public </w:t>
      </w:r>
      <w:r w:rsidR="007A740D">
        <w:rPr>
          <w:rFonts w:ascii="Times New Roman" w:hAnsi="Times New Roman" w:cs="Times New Roman"/>
          <w:sz w:val="24"/>
          <w:szCs w:val="24"/>
        </w:rPr>
        <w:t>Hearing</w:t>
      </w:r>
      <w:r>
        <w:rPr>
          <w:rFonts w:ascii="Times New Roman" w:hAnsi="Times New Roman" w:cs="Times New Roman"/>
          <w:sz w:val="24"/>
          <w:szCs w:val="24"/>
        </w:rPr>
        <w:t>, a</w:t>
      </w:r>
      <w:r w:rsidR="007E2533">
        <w:rPr>
          <w:rFonts w:ascii="Times New Roman" w:hAnsi="Times New Roman" w:cs="Times New Roman"/>
          <w:sz w:val="24"/>
          <w:szCs w:val="24"/>
        </w:rPr>
        <w:t xml:space="preserve"> typical</w:t>
      </w:r>
      <w:r w:rsidR="003D24A6">
        <w:rPr>
          <w:rFonts w:ascii="Times New Roman" w:hAnsi="Times New Roman" w:cs="Times New Roman"/>
          <w:sz w:val="24"/>
          <w:szCs w:val="24"/>
        </w:rPr>
        <w:t xml:space="preserve"> large-volume</w:t>
      </w:r>
      <w:r w:rsidR="00F9728D" w:rsidRPr="001D4836">
        <w:rPr>
          <w:rFonts w:ascii="Times New Roman" w:hAnsi="Times New Roman" w:cs="Times New Roman"/>
          <w:sz w:val="24"/>
          <w:szCs w:val="24"/>
        </w:rPr>
        <w:t xml:space="preserve"> ESWH unit must be bought at a premium of several hundred dollars over a smaller</w:t>
      </w:r>
      <w:r w:rsidR="00144109">
        <w:rPr>
          <w:rFonts w:ascii="Times New Roman" w:hAnsi="Times New Roman" w:cs="Times New Roman"/>
          <w:sz w:val="24"/>
          <w:szCs w:val="24"/>
        </w:rPr>
        <w:t xml:space="preserve"> electric resistance</w:t>
      </w:r>
      <w:r w:rsidR="00F9728D" w:rsidRPr="001D4836">
        <w:rPr>
          <w:rFonts w:ascii="Times New Roman" w:hAnsi="Times New Roman" w:cs="Times New Roman"/>
          <w:sz w:val="24"/>
          <w:szCs w:val="24"/>
        </w:rPr>
        <w:t xml:space="preserve"> unit. </w:t>
      </w:r>
      <w:r>
        <w:rPr>
          <w:rFonts w:ascii="Times New Roman" w:hAnsi="Times New Roman" w:cs="Times New Roman"/>
          <w:sz w:val="24"/>
          <w:szCs w:val="24"/>
        </w:rPr>
        <w:t>Most</w:t>
      </w:r>
      <w:r w:rsidR="00F9728D" w:rsidRPr="001D4836">
        <w:rPr>
          <w:rFonts w:ascii="Times New Roman" w:hAnsi="Times New Roman" w:cs="Times New Roman"/>
          <w:sz w:val="24"/>
          <w:szCs w:val="24"/>
        </w:rPr>
        <w:t xml:space="preserve"> consumer</w:t>
      </w:r>
      <w:r>
        <w:rPr>
          <w:rFonts w:ascii="Times New Roman" w:hAnsi="Times New Roman" w:cs="Times New Roman"/>
          <w:sz w:val="24"/>
          <w:szCs w:val="24"/>
        </w:rPr>
        <w:t>s who do not have huge families</w:t>
      </w:r>
      <w:r w:rsidR="00F9728D" w:rsidRPr="001D4836">
        <w:rPr>
          <w:rFonts w:ascii="Times New Roman" w:hAnsi="Times New Roman" w:cs="Times New Roman"/>
          <w:sz w:val="24"/>
          <w:szCs w:val="24"/>
        </w:rPr>
        <w:t xml:space="preserve"> will not pay that premium </w:t>
      </w:r>
      <w:r w:rsidR="002868D5" w:rsidRPr="001D4836">
        <w:rPr>
          <w:rFonts w:ascii="Times New Roman" w:hAnsi="Times New Roman" w:cs="Times New Roman"/>
          <w:sz w:val="24"/>
          <w:szCs w:val="24"/>
        </w:rPr>
        <w:t>without the program incentives (rebates, free maintenance, and future</w:t>
      </w:r>
      <w:r w:rsidR="00F9728D" w:rsidRPr="001D4836">
        <w:rPr>
          <w:rFonts w:ascii="Times New Roman" w:hAnsi="Times New Roman" w:cs="Times New Roman"/>
          <w:sz w:val="24"/>
          <w:szCs w:val="24"/>
        </w:rPr>
        <w:t xml:space="preserve"> rate savings</w:t>
      </w:r>
      <w:r w:rsidR="002868D5" w:rsidRPr="001D4836">
        <w:rPr>
          <w:rFonts w:ascii="Times New Roman" w:hAnsi="Times New Roman" w:cs="Times New Roman"/>
          <w:sz w:val="24"/>
          <w:szCs w:val="24"/>
        </w:rPr>
        <w:t>) provided</w:t>
      </w:r>
      <w:r w:rsidR="00F9728D" w:rsidRPr="001D4836">
        <w:rPr>
          <w:rFonts w:ascii="Times New Roman" w:hAnsi="Times New Roman" w:cs="Times New Roman"/>
          <w:sz w:val="24"/>
          <w:szCs w:val="24"/>
        </w:rPr>
        <w:t xml:space="preserve"> through participation in a utility load control program</w:t>
      </w:r>
      <w:r w:rsidR="002868D5" w:rsidRPr="001D4836">
        <w:rPr>
          <w:rFonts w:ascii="Times New Roman" w:hAnsi="Times New Roman" w:cs="Times New Roman"/>
          <w:sz w:val="24"/>
          <w:szCs w:val="24"/>
        </w:rPr>
        <w:t>.</w:t>
      </w:r>
      <w:r w:rsidR="000002C3">
        <w:rPr>
          <w:rStyle w:val="FootnoteReference"/>
          <w:rFonts w:ascii="Times New Roman" w:hAnsi="Times New Roman" w:cs="Times New Roman"/>
          <w:sz w:val="24"/>
          <w:szCs w:val="24"/>
        </w:rPr>
        <w:footnoteReference w:id="44"/>
      </w:r>
      <w:r w:rsidR="002868D5" w:rsidRPr="001D4836">
        <w:rPr>
          <w:rFonts w:ascii="Times New Roman" w:hAnsi="Times New Roman" w:cs="Times New Roman"/>
          <w:sz w:val="24"/>
          <w:szCs w:val="24"/>
        </w:rPr>
        <w:t xml:space="preserve"> Therefore, leakage is already controlled naturally, and is </w:t>
      </w:r>
      <w:r w:rsidR="00C13745">
        <w:rPr>
          <w:rFonts w:ascii="Times New Roman" w:hAnsi="Times New Roman" w:cs="Times New Roman"/>
          <w:sz w:val="24"/>
          <w:szCs w:val="24"/>
        </w:rPr>
        <w:t>unlikely to be</w:t>
      </w:r>
      <w:r w:rsidR="002868D5" w:rsidRPr="001D4836">
        <w:rPr>
          <w:rFonts w:ascii="Times New Roman" w:hAnsi="Times New Roman" w:cs="Times New Roman"/>
          <w:sz w:val="24"/>
          <w:szCs w:val="24"/>
        </w:rPr>
        <w:t xml:space="preserve"> significant compared to the benefits provided through ETS programs.</w:t>
      </w:r>
    </w:p>
    <w:p w:rsidR="00C13745" w:rsidRDefault="00C13745" w:rsidP="00F9728D">
      <w:pPr>
        <w:rPr>
          <w:rFonts w:ascii="Times New Roman" w:hAnsi="Times New Roman" w:cs="Times New Roman"/>
          <w:sz w:val="24"/>
          <w:szCs w:val="24"/>
        </w:rPr>
      </w:pPr>
      <w:r>
        <w:rPr>
          <w:rFonts w:ascii="Times New Roman" w:hAnsi="Times New Roman" w:cs="Times New Roman"/>
          <w:sz w:val="24"/>
          <w:szCs w:val="24"/>
        </w:rPr>
        <w:t>Second, an overemphasis on leakage would reflect an excessively narrow view of DOE’s mission.</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Not all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are created equal.</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As Congress, DOE, and the White House have all recognized, it is far better for water heaters to consume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in the middle of the night when wind turbines are producing more power than required by load than for them to consume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at peak times during the day.</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It would be counterproductive for DOE to focus so heavily on leakage – on the consumption of a couple of extra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 that it winds up imposing such heavy restrictions on grid-enable water heaters as to kill or even narrow the availability of utility ETS programs.</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That would lead to more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consumed during peak hours, more investment in peaking generation,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operation of inefficient power plants, more carbon and criteria pollutants, and more cost to consumers.</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At the same time, it would lead to fewer </w:t>
      </w:r>
      <w:proofErr w:type="spellStart"/>
      <w:r>
        <w:rPr>
          <w:rFonts w:ascii="Times New Roman" w:hAnsi="Times New Roman" w:cs="Times New Roman"/>
          <w:sz w:val="24"/>
          <w:szCs w:val="24"/>
        </w:rPr>
        <w:t>kWhs</w:t>
      </w:r>
      <w:proofErr w:type="spellEnd"/>
      <w:r>
        <w:rPr>
          <w:rFonts w:ascii="Times New Roman" w:hAnsi="Times New Roman" w:cs="Times New Roman"/>
          <w:sz w:val="24"/>
          <w:szCs w:val="24"/>
        </w:rPr>
        <w:t xml:space="preserve"> consumed at night and more curtailment of wind generation.</w:t>
      </w:r>
    </w:p>
    <w:p w:rsidR="00C13745" w:rsidRDefault="00C13745" w:rsidP="00F9728D">
      <w:pPr>
        <w:rPr>
          <w:rFonts w:ascii="Times New Roman" w:hAnsi="Times New Roman" w:cs="Times New Roman"/>
          <w:sz w:val="24"/>
          <w:szCs w:val="24"/>
        </w:rPr>
      </w:pPr>
      <w:r>
        <w:rPr>
          <w:rFonts w:ascii="Times New Roman" w:hAnsi="Times New Roman" w:cs="Times New Roman"/>
          <w:sz w:val="24"/>
          <w:szCs w:val="24"/>
        </w:rPr>
        <w:t xml:space="preserve">Third, the focus on leakage assumes that the consumers who install a “leakage” water heater – one produced pursuant to the waiver but not used for </w:t>
      </w:r>
      <w:r w:rsidR="009C0E23">
        <w:rPr>
          <w:rFonts w:ascii="Times New Roman" w:hAnsi="Times New Roman" w:cs="Times New Roman"/>
          <w:sz w:val="24"/>
          <w:szCs w:val="24"/>
        </w:rPr>
        <w:t>DR</w:t>
      </w:r>
      <w:r>
        <w:rPr>
          <w:rFonts w:ascii="Times New Roman" w:hAnsi="Times New Roman" w:cs="Times New Roman"/>
          <w:sz w:val="24"/>
          <w:szCs w:val="24"/>
        </w:rPr>
        <w:t xml:space="preserve"> – would have installed a large capacity heat pump water heater if DOE had not granted the waivers.</w:t>
      </w:r>
      <w:r w:rsidR="006A2329">
        <w:rPr>
          <w:rFonts w:ascii="Times New Roman" w:hAnsi="Times New Roman" w:cs="Times New Roman"/>
          <w:sz w:val="24"/>
          <w:szCs w:val="24"/>
        </w:rPr>
        <w:t xml:space="preserve"> </w:t>
      </w:r>
      <w:r>
        <w:rPr>
          <w:rFonts w:ascii="Times New Roman" w:hAnsi="Times New Roman" w:cs="Times New Roman"/>
          <w:sz w:val="24"/>
          <w:szCs w:val="24"/>
        </w:rPr>
        <w:t>That is highly unlikely.</w:t>
      </w:r>
      <w:r w:rsidR="006A2329">
        <w:rPr>
          <w:rFonts w:ascii="Times New Roman" w:hAnsi="Times New Roman" w:cs="Times New Roman"/>
          <w:sz w:val="24"/>
          <w:szCs w:val="24"/>
        </w:rPr>
        <w:t xml:space="preserve"> </w:t>
      </w:r>
      <w:r>
        <w:rPr>
          <w:rFonts w:ascii="Times New Roman" w:hAnsi="Times New Roman" w:cs="Times New Roman"/>
          <w:sz w:val="24"/>
          <w:szCs w:val="24"/>
        </w:rPr>
        <w:t>Customers currently have three major options for storage water heaters: a small capacity electric resistance water heater that costs in the range of $400, a large capacity electric resistance water heater that costs in the range of $700, and a large capacity heat pump water heater that costs over $2</w:t>
      </w:r>
      <w:r w:rsidR="00707012">
        <w:rPr>
          <w:rFonts w:ascii="Times New Roman" w:hAnsi="Times New Roman" w:cs="Times New Roman"/>
          <w:sz w:val="24"/>
          <w:szCs w:val="24"/>
        </w:rPr>
        <w:t>,</w:t>
      </w:r>
      <w:r>
        <w:rPr>
          <w:rFonts w:ascii="Times New Roman" w:hAnsi="Times New Roman" w:cs="Times New Roman"/>
          <w:sz w:val="24"/>
          <w:szCs w:val="24"/>
        </w:rPr>
        <w:t>000.</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Several witnesses at the Public </w:t>
      </w:r>
      <w:r w:rsidR="007A740D">
        <w:rPr>
          <w:rFonts w:ascii="Times New Roman" w:hAnsi="Times New Roman" w:cs="Times New Roman"/>
          <w:sz w:val="24"/>
          <w:szCs w:val="24"/>
        </w:rPr>
        <w:t xml:space="preserve">Hearing </w:t>
      </w:r>
      <w:r>
        <w:rPr>
          <w:rFonts w:ascii="Times New Roman" w:hAnsi="Times New Roman" w:cs="Times New Roman"/>
          <w:sz w:val="24"/>
          <w:szCs w:val="24"/>
        </w:rPr>
        <w:t xml:space="preserve">testified that if customers were not given an incentive to purchase the $700 water heater by their utility’s </w:t>
      </w:r>
      <w:r w:rsidR="009C0E23">
        <w:rPr>
          <w:rFonts w:ascii="Times New Roman" w:hAnsi="Times New Roman" w:cs="Times New Roman"/>
          <w:sz w:val="24"/>
          <w:szCs w:val="24"/>
        </w:rPr>
        <w:t>DR</w:t>
      </w:r>
      <w:r>
        <w:rPr>
          <w:rFonts w:ascii="Times New Roman" w:hAnsi="Times New Roman" w:cs="Times New Roman"/>
          <w:sz w:val="24"/>
          <w:szCs w:val="24"/>
        </w:rPr>
        <w:t xml:space="preserve"> program, they would buy the $400 water heater</w:t>
      </w:r>
      <w:r w:rsidR="005922D8">
        <w:rPr>
          <w:rFonts w:ascii="Times New Roman" w:hAnsi="Times New Roman" w:cs="Times New Roman"/>
          <w:sz w:val="24"/>
          <w:szCs w:val="24"/>
        </w:rPr>
        <w:t>, not the $2</w:t>
      </w:r>
      <w:r w:rsidR="00707012">
        <w:rPr>
          <w:rFonts w:ascii="Times New Roman" w:hAnsi="Times New Roman" w:cs="Times New Roman"/>
          <w:sz w:val="24"/>
          <w:szCs w:val="24"/>
        </w:rPr>
        <w:t>,</w:t>
      </w:r>
      <w:r w:rsidR="005922D8">
        <w:rPr>
          <w:rFonts w:ascii="Times New Roman" w:hAnsi="Times New Roman" w:cs="Times New Roman"/>
          <w:sz w:val="24"/>
          <w:szCs w:val="24"/>
        </w:rPr>
        <w:t>000 water heater.</w:t>
      </w:r>
      <w:r w:rsidR="00590497">
        <w:rPr>
          <w:rStyle w:val="FootnoteReference"/>
          <w:rFonts w:ascii="Times New Roman" w:hAnsi="Times New Roman" w:cs="Times New Roman"/>
          <w:sz w:val="24"/>
          <w:szCs w:val="24"/>
        </w:rPr>
        <w:footnoteReference w:id="45"/>
      </w:r>
      <w:r w:rsidR="006A2329">
        <w:rPr>
          <w:rFonts w:ascii="Times New Roman" w:hAnsi="Times New Roman" w:cs="Times New Roman"/>
          <w:sz w:val="24"/>
          <w:szCs w:val="24"/>
        </w:rPr>
        <w:t xml:space="preserve"> </w:t>
      </w:r>
      <w:r w:rsidR="005922D8">
        <w:rPr>
          <w:rFonts w:ascii="Times New Roman" w:hAnsi="Times New Roman" w:cs="Times New Roman"/>
          <w:sz w:val="24"/>
          <w:szCs w:val="24"/>
        </w:rPr>
        <w:t xml:space="preserve">They have personal experience with that because some of them are also operating incentive programs to encourage customers who are not interested in the </w:t>
      </w:r>
      <w:r w:rsidR="009C0E23">
        <w:rPr>
          <w:rFonts w:ascii="Times New Roman" w:hAnsi="Times New Roman" w:cs="Times New Roman"/>
          <w:sz w:val="24"/>
          <w:szCs w:val="24"/>
        </w:rPr>
        <w:lastRenderedPageBreak/>
        <w:t>DR</w:t>
      </w:r>
      <w:r w:rsidR="005922D8">
        <w:rPr>
          <w:rFonts w:ascii="Times New Roman" w:hAnsi="Times New Roman" w:cs="Times New Roman"/>
          <w:sz w:val="24"/>
          <w:szCs w:val="24"/>
        </w:rPr>
        <w:t xml:space="preserve"> program to buy heat pump water heaters</w:t>
      </w:r>
      <w:r>
        <w:rPr>
          <w:rFonts w:ascii="Times New Roman" w:hAnsi="Times New Roman" w:cs="Times New Roman"/>
          <w:sz w:val="24"/>
          <w:szCs w:val="24"/>
        </w:rPr>
        <w:t>.</w:t>
      </w:r>
      <w:r w:rsidR="00590497">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005922D8">
        <w:rPr>
          <w:rFonts w:ascii="Times New Roman" w:hAnsi="Times New Roman" w:cs="Times New Roman"/>
          <w:sz w:val="24"/>
          <w:szCs w:val="24"/>
        </w:rPr>
        <w:t>In the experience of those who testified, o</w:t>
      </w:r>
      <w:r>
        <w:rPr>
          <w:rFonts w:ascii="Times New Roman" w:hAnsi="Times New Roman" w:cs="Times New Roman"/>
          <w:sz w:val="24"/>
          <w:szCs w:val="24"/>
        </w:rPr>
        <w:t xml:space="preserve">nly a small percentage of customers who are unable to buy the large capacity electric resistance water heater because of the absence of waivers or the aggressiveness of the conditions of those waivers are likely </w:t>
      </w:r>
      <w:r w:rsidR="005922D8">
        <w:rPr>
          <w:rFonts w:ascii="Times New Roman" w:hAnsi="Times New Roman" w:cs="Times New Roman"/>
          <w:sz w:val="24"/>
          <w:szCs w:val="24"/>
        </w:rPr>
        <w:t>to spend $2</w:t>
      </w:r>
      <w:r w:rsidR="00707012">
        <w:rPr>
          <w:rFonts w:ascii="Times New Roman" w:hAnsi="Times New Roman" w:cs="Times New Roman"/>
          <w:sz w:val="24"/>
          <w:szCs w:val="24"/>
        </w:rPr>
        <w:t>,</w:t>
      </w:r>
      <w:r w:rsidR="005922D8">
        <w:rPr>
          <w:rFonts w:ascii="Times New Roman" w:hAnsi="Times New Roman" w:cs="Times New Roman"/>
          <w:sz w:val="24"/>
          <w:szCs w:val="24"/>
        </w:rPr>
        <w:t>000 on the large capacity heat pump water heater.</w:t>
      </w:r>
      <w:r w:rsidR="006A2329">
        <w:rPr>
          <w:rFonts w:ascii="Times New Roman" w:hAnsi="Times New Roman" w:cs="Times New Roman"/>
          <w:sz w:val="24"/>
          <w:szCs w:val="24"/>
        </w:rPr>
        <w:t xml:space="preserve"> </w:t>
      </w:r>
      <w:r w:rsidR="005922D8">
        <w:rPr>
          <w:rFonts w:ascii="Times New Roman" w:hAnsi="Times New Roman" w:cs="Times New Roman"/>
          <w:sz w:val="24"/>
          <w:szCs w:val="24"/>
        </w:rPr>
        <w:t xml:space="preserve">If they need more water, </w:t>
      </w:r>
      <w:r w:rsidR="00A47D3B">
        <w:rPr>
          <w:rFonts w:ascii="Times New Roman" w:hAnsi="Times New Roman" w:cs="Times New Roman"/>
          <w:sz w:val="24"/>
          <w:szCs w:val="24"/>
        </w:rPr>
        <w:t>customers have the inexpensive but inefficient option of</w:t>
      </w:r>
      <w:r w:rsidR="005922D8">
        <w:rPr>
          <w:rFonts w:ascii="Times New Roman" w:hAnsi="Times New Roman" w:cs="Times New Roman"/>
          <w:sz w:val="24"/>
          <w:szCs w:val="24"/>
        </w:rPr>
        <w:t xml:space="preserve"> hook</w:t>
      </w:r>
      <w:r w:rsidR="00A47D3B">
        <w:rPr>
          <w:rFonts w:ascii="Times New Roman" w:hAnsi="Times New Roman" w:cs="Times New Roman"/>
          <w:sz w:val="24"/>
          <w:szCs w:val="24"/>
        </w:rPr>
        <w:t>ing</w:t>
      </w:r>
      <w:r w:rsidR="006A2329">
        <w:rPr>
          <w:rFonts w:ascii="Times New Roman" w:hAnsi="Times New Roman" w:cs="Times New Roman"/>
          <w:sz w:val="24"/>
          <w:szCs w:val="24"/>
        </w:rPr>
        <w:t xml:space="preserve"> </w:t>
      </w:r>
      <w:r w:rsidR="005922D8">
        <w:rPr>
          <w:rFonts w:ascii="Times New Roman" w:hAnsi="Times New Roman" w:cs="Times New Roman"/>
          <w:sz w:val="24"/>
          <w:szCs w:val="24"/>
        </w:rPr>
        <w:t>two $400 water heaters together in series</w:t>
      </w:r>
      <w:r w:rsidR="00A47D3B">
        <w:rPr>
          <w:rFonts w:ascii="Times New Roman" w:hAnsi="Times New Roman" w:cs="Times New Roman"/>
          <w:sz w:val="24"/>
          <w:szCs w:val="24"/>
        </w:rPr>
        <w:t>,</w:t>
      </w:r>
      <w:r w:rsidR="005922D8">
        <w:rPr>
          <w:rFonts w:ascii="Times New Roman" w:hAnsi="Times New Roman" w:cs="Times New Roman"/>
          <w:sz w:val="24"/>
          <w:szCs w:val="24"/>
        </w:rPr>
        <w:t xml:space="preserve"> because that is still half the cost of the heat pump water heater. </w:t>
      </w:r>
    </w:p>
    <w:p w:rsidR="007E2533" w:rsidRPr="007E2533" w:rsidRDefault="007E2533" w:rsidP="00F9728D">
      <w:pPr>
        <w:rPr>
          <w:rFonts w:ascii="Times New Roman" w:hAnsi="Times New Roman" w:cs="Times New Roman"/>
          <w:b/>
          <w:sz w:val="24"/>
          <w:szCs w:val="24"/>
        </w:rPr>
      </w:pPr>
      <w:r>
        <w:rPr>
          <w:rFonts w:ascii="Times New Roman" w:hAnsi="Times New Roman" w:cs="Times New Roman"/>
          <w:b/>
          <w:sz w:val="24"/>
          <w:szCs w:val="24"/>
        </w:rPr>
        <w:t>INSERT ANY INFORMATION HERE THAT YOU MAY HAVE SUGGESTING THAT CUSTOMERS WON’T BUY LARGE-CAPACITY ESWHs IF NOT IN A DR PROGRAM</w:t>
      </w:r>
    </w:p>
    <w:p w:rsidR="002868D5" w:rsidRPr="001D4836" w:rsidRDefault="005922D8" w:rsidP="005922D8">
      <w:pPr>
        <w:rPr>
          <w:rFonts w:ascii="Times New Roman" w:hAnsi="Times New Roman" w:cs="Times New Roman"/>
          <w:sz w:val="24"/>
          <w:szCs w:val="24"/>
        </w:rPr>
      </w:pPr>
      <w:r>
        <w:rPr>
          <w:rFonts w:ascii="Times New Roman" w:hAnsi="Times New Roman" w:cs="Times New Roman"/>
          <w:sz w:val="24"/>
          <w:szCs w:val="24"/>
        </w:rPr>
        <w:t>Finally, DOE can avoid excessive leakage b</w:t>
      </w:r>
      <w:r w:rsidRPr="005922D8">
        <w:rPr>
          <w:rFonts w:ascii="Times New Roman" w:hAnsi="Times New Roman" w:cs="Times New Roman"/>
          <w:sz w:val="24"/>
          <w:szCs w:val="24"/>
        </w:rPr>
        <w:t xml:space="preserve">y </w:t>
      </w:r>
      <w:r w:rsidR="00F9728D" w:rsidRPr="005922D8">
        <w:rPr>
          <w:rFonts w:ascii="Times New Roman" w:hAnsi="Times New Roman" w:cs="Times New Roman"/>
          <w:sz w:val="24"/>
          <w:szCs w:val="24"/>
        </w:rPr>
        <w:t>requir</w:t>
      </w:r>
      <w:r w:rsidRPr="005922D8">
        <w:rPr>
          <w:rFonts w:ascii="Times New Roman" w:hAnsi="Times New Roman" w:cs="Times New Roman"/>
          <w:sz w:val="24"/>
          <w:szCs w:val="24"/>
        </w:rPr>
        <w:t>ing</w:t>
      </w:r>
      <w:r w:rsidR="00F9728D" w:rsidRPr="005922D8">
        <w:rPr>
          <w:rFonts w:ascii="Times New Roman" w:hAnsi="Times New Roman" w:cs="Times New Roman"/>
          <w:sz w:val="24"/>
          <w:szCs w:val="24"/>
        </w:rPr>
        <w:t xml:space="preserve"> manufacturers to report to DOE the number </w:t>
      </w:r>
      <w:proofErr w:type="gramStart"/>
      <w:r w:rsidR="00F9728D" w:rsidRPr="005922D8">
        <w:rPr>
          <w:rFonts w:ascii="Times New Roman" w:hAnsi="Times New Roman" w:cs="Times New Roman"/>
          <w:sz w:val="24"/>
          <w:szCs w:val="24"/>
        </w:rPr>
        <w:t xml:space="preserve">of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002868D5" w:rsidRPr="005922D8">
        <w:rPr>
          <w:rFonts w:ascii="Times New Roman" w:hAnsi="Times New Roman" w:cs="Times New Roman"/>
          <w:sz w:val="24"/>
          <w:szCs w:val="24"/>
        </w:rPr>
        <w:t xml:space="preserve"> ESWH</w:t>
      </w:r>
      <w:r w:rsidR="00AC411A" w:rsidRPr="005922D8">
        <w:rPr>
          <w:rFonts w:ascii="Times New Roman" w:hAnsi="Times New Roman" w:cs="Times New Roman"/>
          <w:sz w:val="24"/>
          <w:szCs w:val="24"/>
        </w:rPr>
        <w:t>s</w:t>
      </w:r>
      <w:r w:rsidR="002868D5" w:rsidRPr="005922D8">
        <w:rPr>
          <w:rFonts w:ascii="Times New Roman" w:hAnsi="Times New Roman" w:cs="Times New Roman"/>
          <w:sz w:val="24"/>
          <w:szCs w:val="24"/>
        </w:rPr>
        <w:t xml:space="preserve"> </w:t>
      </w:r>
      <w:r w:rsidR="00F9728D" w:rsidRPr="005922D8">
        <w:rPr>
          <w:rFonts w:ascii="Times New Roman" w:hAnsi="Times New Roman" w:cs="Times New Roman"/>
          <w:sz w:val="24"/>
          <w:szCs w:val="24"/>
        </w:rPr>
        <w:t xml:space="preserve">they produce every year </w:t>
      </w:r>
      <w:r w:rsidR="000553A7" w:rsidRPr="005922D8">
        <w:rPr>
          <w:rFonts w:ascii="Times New Roman" w:hAnsi="Times New Roman" w:cs="Times New Roman"/>
          <w:sz w:val="24"/>
          <w:szCs w:val="24"/>
        </w:rPr>
        <w:t xml:space="preserve">so that they can </w:t>
      </w:r>
      <w:r w:rsidR="00F9728D" w:rsidRPr="005922D8">
        <w:rPr>
          <w:rFonts w:ascii="Times New Roman" w:hAnsi="Times New Roman" w:cs="Times New Roman"/>
          <w:sz w:val="24"/>
          <w:szCs w:val="24"/>
        </w:rPr>
        <w:t>compar</w:t>
      </w:r>
      <w:r w:rsidR="000553A7" w:rsidRPr="005922D8">
        <w:rPr>
          <w:rFonts w:ascii="Times New Roman" w:hAnsi="Times New Roman" w:cs="Times New Roman"/>
          <w:sz w:val="24"/>
          <w:szCs w:val="24"/>
        </w:rPr>
        <w:t>e</w:t>
      </w:r>
      <w:r w:rsidR="00F9728D" w:rsidRPr="005922D8">
        <w:rPr>
          <w:rFonts w:ascii="Times New Roman" w:hAnsi="Times New Roman" w:cs="Times New Roman"/>
          <w:sz w:val="24"/>
          <w:szCs w:val="24"/>
        </w:rPr>
        <w:t xml:space="preserve"> th</w:t>
      </w:r>
      <w:r w:rsidR="000553A7" w:rsidRPr="005922D8">
        <w:rPr>
          <w:rFonts w:ascii="Times New Roman" w:hAnsi="Times New Roman" w:cs="Times New Roman"/>
          <w:sz w:val="24"/>
          <w:szCs w:val="24"/>
        </w:rPr>
        <w:t>e production numbers</w:t>
      </w:r>
      <w:r w:rsidR="00F9728D" w:rsidRPr="005922D8">
        <w:rPr>
          <w:rFonts w:ascii="Times New Roman" w:hAnsi="Times New Roman" w:cs="Times New Roman"/>
          <w:sz w:val="24"/>
          <w:szCs w:val="24"/>
        </w:rPr>
        <w:t xml:space="preserve"> to the information from </w:t>
      </w:r>
      <w:r w:rsidRPr="005922D8">
        <w:rPr>
          <w:rFonts w:ascii="Times New Roman" w:hAnsi="Times New Roman" w:cs="Times New Roman"/>
          <w:sz w:val="24"/>
          <w:szCs w:val="24"/>
        </w:rPr>
        <w:t>an</w:t>
      </w:r>
      <w:r w:rsidR="00F9728D" w:rsidRPr="005922D8">
        <w:rPr>
          <w:rFonts w:ascii="Times New Roman" w:hAnsi="Times New Roman" w:cs="Times New Roman"/>
          <w:sz w:val="24"/>
          <w:szCs w:val="24"/>
        </w:rPr>
        <w:t xml:space="preserve"> EIA form</w:t>
      </w:r>
      <w:r w:rsidRPr="005922D8">
        <w:rPr>
          <w:rFonts w:ascii="Times New Roman" w:hAnsi="Times New Roman" w:cs="Times New Roman"/>
          <w:sz w:val="24"/>
          <w:szCs w:val="24"/>
        </w:rPr>
        <w:t xml:space="preserve"> on which utilities would report the number of water heaters they added to their </w:t>
      </w:r>
      <w:r w:rsidR="009C0E23">
        <w:rPr>
          <w:rFonts w:ascii="Times New Roman" w:hAnsi="Times New Roman" w:cs="Times New Roman"/>
          <w:sz w:val="24"/>
          <w:szCs w:val="24"/>
        </w:rPr>
        <w:t>DR</w:t>
      </w:r>
      <w:r w:rsidRPr="005922D8">
        <w:rPr>
          <w:rFonts w:ascii="Times New Roman" w:hAnsi="Times New Roman" w:cs="Times New Roman"/>
          <w:sz w:val="24"/>
          <w:szCs w:val="24"/>
        </w:rPr>
        <w:t xml:space="preserve"> programs</w:t>
      </w:r>
      <w:r w:rsidR="00F9728D" w:rsidRPr="001D4836">
        <w:rPr>
          <w:rFonts w:ascii="Times New Roman" w:hAnsi="Times New Roman" w:cs="Times New Roman"/>
          <w:b/>
          <w:i/>
          <w:sz w:val="24"/>
          <w:szCs w:val="24"/>
        </w:rPr>
        <w:t>.</w:t>
      </w:r>
      <w:r w:rsidR="00F9728D" w:rsidRPr="001D4836">
        <w:rPr>
          <w:rFonts w:ascii="Times New Roman" w:hAnsi="Times New Roman" w:cs="Times New Roman"/>
          <w:sz w:val="24"/>
          <w:szCs w:val="24"/>
        </w:rPr>
        <w:t xml:space="preserve"> As </w:t>
      </w:r>
      <w:r w:rsidR="00810DAE">
        <w:rPr>
          <w:rFonts w:ascii="Times New Roman" w:hAnsi="Times New Roman" w:cs="Times New Roman"/>
          <w:sz w:val="24"/>
          <w:szCs w:val="24"/>
        </w:rPr>
        <w:t xml:space="preserve">the water heater manufacturer </w:t>
      </w:r>
      <w:r w:rsidR="002868D5" w:rsidRPr="001D4836">
        <w:rPr>
          <w:rFonts w:ascii="Times New Roman" w:hAnsi="Times New Roman" w:cs="Times New Roman"/>
          <w:sz w:val="24"/>
          <w:szCs w:val="24"/>
        </w:rPr>
        <w:t xml:space="preserve">Vaughn testified at a </w:t>
      </w:r>
      <w:r w:rsidR="007A740D">
        <w:rPr>
          <w:rFonts w:ascii="Times New Roman" w:hAnsi="Times New Roman" w:cs="Times New Roman"/>
          <w:sz w:val="24"/>
          <w:szCs w:val="24"/>
        </w:rPr>
        <w:t>P</w:t>
      </w:r>
      <w:r w:rsidR="002868D5" w:rsidRPr="001D4836">
        <w:rPr>
          <w:rFonts w:ascii="Times New Roman" w:hAnsi="Times New Roman" w:cs="Times New Roman"/>
          <w:sz w:val="24"/>
          <w:szCs w:val="24"/>
        </w:rPr>
        <w:t xml:space="preserve">ublic </w:t>
      </w:r>
      <w:r w:rsidR="007A740D">
        <w:rPr>
          <w:rFonts w:ascii="Times New Roman" w:hAnsi="Times New Roman" w:cs="Times New Roman"/>
          <w:sz w:val="24"/>
          <w:szCs w:val="24"/>
        </w:rPr>
        <w:t>H</w:t>
      </w:r>
      <w:r w:rsidR="002868D5" w:rsidRPr="001D4836">
        <w:rPr>
          <w:rFonts w:ascii="Times New Roman" w:hAnsi="Times New Roman" w:cs="Times New Roman"/>
          <w:sz w:val="24"/>
          <w:szCs w:val="24"/>
        </w:rPr>
        <w:t>earing,</w:t>
      </w:r>
      <w:r w:rsidR="00E83BE0" w:rsidRPr="001D4836">
        <w:rPr>
          <w:rStyle w:val="FootnoteReference"/>
          <w:rFonts w:ascii="Times New Roman" w:hAnsi="Times New Roman" w:cs="Times New Roman"/>
          <w:sz w:val="24"/>
          <w:szCs w:val="24"/>
        </w:rPr>
        <w:footnoteReference w:id="47"/>
      </w:r>
      <w:r w:rsidR="002868D5" w:rsidRPr="001D4836">
        <w:rPr>
          <w:rFonts w:ascii="Times New Roman" w:hAnsi="Times New Roman" w:cs="Times New Roman"/>
          <w:sz w:val="24"/>
          <w:szCs w:val="24"/>
        </w:rPr>
        <w:t xml:space="preserve"> this would not be a significant burden on manufacturers.</w:t>
      </w:r>
      <w:r w:rsidR="00E83BE0" w:rsidRPr="001D4836">
        <w:rPr>
          <w:rFonts w:ascii="Times New Roman" w:hAnsi="Times New Roman" w:cs="Times New Roman"/>
          <w:sz w:val="24"/>
          <w:szCs w:val="24"/>
        </w:rPr>
        <w:t xml:space="preserve"> </w:t>
      </w:r>
      <w:r w:rsidR="005C44D0">
        <w:rPr>
          <w:rFonts w:ascii="Times New Roman" w:hAnsi="Times New Roman" w:cs="Times New Roman"/>
          <w:sz w:val="24"/>
          <w:szCs w:val="24"/>
        </w:rPr>
        <w:t xml:space="preserve">And </w:t>
      </w:r>
      <w:r w:rsidR="00D8784D">
        <w:rPr>
          <w:rFonts w:ascii="Times New Roman" w:hAnsi="Times New Roman" w:cs="Times New Roman"/>
          <w:sz w:val="24"/>
          <w:szCs w:val="24"/>
        </w:rPr>
        <w:t>EEI, NRECA, and APPA</w:t>
      </w:r>
      <w:r w:rsidR="00E83BE0" w:rsidRPr="001D4836">
        <w:rPr>
          <w:rFonts w:ascii="Times New Roman" w:hAnsi="Times New Roman" w:cs="Times New Roman"/>
          <w:sz w:val="24"/>
          <w:szCs w:val="24"/>
        </w:rPr>
        <w:t xml:space="preserve"> support use of the EIA forms.</w:t>
      </w:r>
      <w:r w:rsidR="00E83BE0" w:rsidRPr="001D4836">
        <w:rPr>
          <w:rStyle w:val="FootnoteReference"/>
          <w:rFonts w:ascii="Times New Roman" w:hAnsi="Times New Roman" w:cs="Times New Roman"/>
          <w:sz w:val="24"/>
          <w:szCs w:val="24"/>
        </w:rPr>
        <w:footnoteReference w:id="48"/>
      </w:r>
      <w:r w:rsidR="00805027" w:rsidRPr="001D4836">
        <w:rPr>
          <w:rFonts w:ascii="Times New Roman" w:hAnsi="Times New Roman" w:cs="Times New Roman"/>
          <w:sz w:val="24"/>
          <w:szCs w:val="24"/>
        </w:rPr>
        <w:t xml:space="preserve"> Adopting this approach would alleviate many of the problems associated with the waiver process proposed in the </w:t>
      </w:r>
      <w:r w:rsidR="00D330F6">
        <w:rPr>
          <w:rFonts w:ascii="Times New Roman" w:hAnsi="Times New Roman" w:cs="Times New Roman"/>
          <w:sz w:val="24"/>
          <w:szCs w:val="24"/>
        </w:rPr>
        <w:t>NOPR</w:t>
      </w:r>
      <w:r w:rsidR="00805027" w:rsidRPr="001D4836">
        <w:rPr>
          <w:rFonts w:ascii="Times New Roman" w:hAnsi="Times New Roman" w:cs="Times New Roman"/>
          <w:sz w:val="24"/>
          <w:szCs w:val="24"/>
        </w:rPr>
        <w:t>.</w:t>
      </w:r>
      <w:r w:rsidR="001C2100" w:rsidRPr="001D4836">
        <w:rPr>
          <w:rFonts w:ascii="Times New Roman" w:hAnsi="Times New Roman" w:cs="Times New Roman"/>
          <w:sz w:val="24"/>
          <w:szCs w:val="24"/>
        </w:rPr>
        <w:t xml:space="preserve"> </w:t>
      </w:r>
    </w:p>
    <w:p w:rsidR="00F65FC4" w:rsidRPr="001D4836" w:rsidRDefault="00F65FC4" w:rsidP="005922D8">
      <w:pPr>
        <w:pStyle w:val="Heading2"/>
        <w:numPr>
          <w:ilvl w:val="0"/>
          <w:numId w:val="7"/>
        </w:numPr>
        <w:rPr>
          <w:rFonts w:ascii="Times New Roman" w:hAnsi="Times New Roman" w:cs="Times New Roman"/>
          <w:color w:val="auto"/>
          <w:sz w:val="24"/>
          <w:szCs w:val="24"/>
        </w:rPr>
      </w:pPr>
      <w:bookmarkStart w:id="18" w:name="_Toc352933006"/>
      <w:r w:rsidRPr="001D4836">
        <w:rPr>
          <w:rFonts w:ascii="Times New Roman" w:hAnsi="Times New Roman" w:cs="Times New Roman"/>
          <w:color w:val="auto"/>
          <w:sz w:val="24"/>
          <w:szCs w:val="24"/>
        </w:rPr>
        <w:t xml:space="preserve">Heat Pump Water Heaters do Not Perform </w:t>
      </w:r>
      <w:proofErr w:type="gramStart"/>
      <w:r w:rsidR="005C44D0">
        <w:rPr>
          <w:rFonts w:ascii="Times New Roman" w:hAnsi="Times New Roman" w:cs="Times New Roman"/>
          <w:color w:val="auto"/>
          <w:sz w:val="24"/>
          <w:szCs w:val="24"/>
        </w:rPr>
        <w:t>The</w:t>
      </w:r>
      <w:proofErr w:type="gramEnd"/>
      <w:r w:rsidR="005C44D0">
        <w:rPr>
          <w:rFonts w:ascii="Times New Roman" w:hAnsi="Times New Roman" w:cs="Times New Roman"/>
          <w:color w:val="auto"/>
          <w:sz w:val="24"/>
          <w:szCs w:val="24"/>
        </w:rPr>
        <w:t xml:space="preserve"> </w:t>
      </w:r>
      <w:r w:rsidRPr="001D4836">
        <w:rPr>
          <w:rFonts w:ascii="Times New Roman" w:hAnsi="Times New Roman" w:cs="Times New Roman"/>
          <w:color w:val="auto"/>
          <w:sz w:val="24"/>
          <w:szCs w:val="24"/>
        </w:rPr>
        <w:t xml:space="preserve">Same Function as </w:t>
      </w:r>
      <w:r w:rsidR="00CD188F">
        <w:rPr>
          <w:rFonts w:ascii="Times New Roman" w:hAnsi="Times New Roman" w:cs="Times New Roman"/>
          <w:color w:val="auto"/>
          <w:sz w:val="24"/>
          <w:szCs w:val="24"/>
        </w:rPr>
        <w:t xml:space="preserve">Large-Capacity </w:t>
      </w:r>
      <w:r w:rsidR="005922D8">
        <w:rPr>
          <w:rFonts w:ascii="Times New Roman" w:hAnsi="Times New Roman" w:cs="Times New Roman"/>
          <w:color w:val="auto"/>
          <w:sz w:val="24"/>
          <w:szCs w:val="24"/>
        </w:rPr>
        <w:t>Electric Resistance Water Heaters</w:t>
      </w:r>
      <w:bookmarkEnd w:id="18"/>
    </w:p>
    <w:p w:rsidR="00864F34" w:rsidRDefault="00864F34" w:rsidP="00F65FC4">
      <w:pPr>
        <w:rPr>
          <w:rFonts w:ascii="Times New Roman" w:hAnsi="Times New Roman" w:cs="Times New Roman"/>
          <w:sz w:val="24"/>
          <w:szCs w:val="24"/>
        </w:rPr>
      </w:pPr>
    </w:p>
    <w:p w:rsidR="00864F34" w:rsidRDefault="00E74B6F" w:rsidP="00F65FC4">
      <w:pPr>
        <w:rPr>
          <w:rFonts w:ascii="Times New Roman" w:hAnsi="Times New Roman" w:cs="Times New Roman"/>
          <w:sz w:val="24"/>
          <w:szCs w:val="24"/>
        </w:rPr>
      </w:pPr>
      <w:r>
        <w:rPr>
          <w:rFonts w:ascii="Times New Roman" w:hAnsi="Times New Roman" w:cs="Times New Roman"/>
          <w:b/>
          <w:sz w:val="24"/>
          <w:szCs w:val="24"/>
        </w:rPr>
        <w:t xml:space="preserve">PLEASE INSERT AT THE APPROPRIATE PLACES IN THIS SECTION ANY INFORMATION YOU MAY HAVE THAT SUGGESTS THAT HEAT PUMP WATER HEATERS WOULDN’T MEET YOUR DR NEEDS.  IF YOU PROMOTE HEAT PUMP WATER HEATERS, PLEASE SAY SO AND BRIEFLY DESCRIBE YOUR EXPERIENCE WITH THEM AND THE NICHES THAT THEY DO AND DON’T </w:t>
      </w:r>
      <w:proofErr w:type="spellStart"/>
      <w:r>
        <w:rPr>
          <w:rFonts w:ascii="Times New Roman" w:hAnsi="Times New Roman" w:cs="Times New Roman"/>
          <w:b/>
          <w:sz w:val="24"/>
          <w:szCs w:val="24"/>
        </w:rPr>
        <w:t>FILL.</w:t>
      </w:r>
      <w:r w:rsidR="00864F34">
        <w:rPr>
          <w:rFonts w:ascii="Times New Roman" w:hAnsi="Times New Roman" w:cs="Times New Roman"/>
          <w:sz w:val="24"/>
          <w:szCs w:val="24"/>
        </w:rPr>
        <w:t>A</w:t>
      </w:r>
      <w:r w:rsidR="00F65FC4" w:rsidRPr="001D4836">
        <w:rPr>
          <w:rFonts w:ascii="Times New Roman" w:hAnsi="Times New Roman" w:cs="Times New Roman"/>
          <w:sz w:val="24"/>
          <w:szCs w:val="24"/>
        </w:rPr>
        <w:t>t</w:t>
      </w:r>
      <w:proofErr w:type="spellEnd"/>
      <w:r w:rsidR="00F65FC4" w:rsidRPr="001D4836">
        <w:rPr>
          <w:rFonts w:ascii="Times New Roman" w:hAnsi="Times New Roman" w:cs="Times New Roman"/>
          <w:sz w:val="24"/>
          <w:szCs w:val="24"/>
        </w:rPr>
        <w:t xml:space="preserve"> </w:t>
      </w:r>
      <w:r w:rsidR="00707012">
        <w:rPr>
          <w:rFonts w:ascii="Times New Roman" w:hAnsi="Times New Roman" w:cs="Times New Roman"/>
          <w:sz w:val="24"/>
          <w:szCs w:val="24"/>
        </w:rPr>
        <w:t>the</w:t>
      </w:r>
      <w:r w:rsidR="004B1296" w:rsidRPr="001D4836">
        <w:rPr>
          <w:rFonts w:ascii="Times New Roman" w:hAnsi="Times New Roman" w:cs="Times New Roman"/>
          <w:sz w:val="24"/>
          <w:szCs w:val="24"/>
        </w:rPr>
        <w:t xml:space="preserve"> </w:t>
      </w:r>
      <w:r w:rsidR="00864F34">
        <w:rPr>
          <w:rFonts w:ascii="Times New Roman" w:hAnsi="Times New Roman" w:cs="Times New Roman"/>
          <w:sz w:val="24"/>
          <w:szCs w:val="24"/>
        </w:rPr>
        <w:t xml:space="preserve">Public </w:t>
      </w:r>
      <w:r w:rsidR="007A740D">
        <w:rPr>
          <w:rFonts w:ascii="Times New Roman" w:hAnsi="Times New Roman" w:cs="Times New Roman"/>
          <w:sz w:val="24"/>
          <w:szCs w:val="24"/>
        </w:rPr>
        <w:t>Hearing</w:t>
      </w:r>
      <w:r w:rsidR="00F65FC4" w:rsidRPr="001D4836">
        <w:rPr>
          <w:rFonts w:ascii="Times New Roman" w:hAnsi="Times New Roman" w:cs="Times New Roman"/>
          <w:sz w:val="24"/>
          <w:szCs w:val="24"/>
        </w:rPr>
        <w:t xml:space="preserve">, </w:t>
      </w:r>
      <w:r w:rsidR="00707012">
        <w:rPr>
          <w:rFonts w:ascii="Times New Roman" w:hAnsi="Times New Roman" w:cs="Times New Roman"/>
          <w:sz w:val="24"/>
          <w:szCs w:val="24"/>
        </w:rPr>
        <w:t>General Electric (“GE”)</w:t>
      </w:r>
      <w:r w:rsidR="00F65FC4" w:rsidRPr="001D4836">
        <w:rPr>
          <w:rFonts w:ascii="Times New Roman" w:hAnsi="Times New Roman" w:cs="Times New Roman"/>
          <w:sz w:val="24"/>
          <w:szCs w:val="24"/>
        </w:rPr>
        <w:t xml:space="preserve"> contended that their heat pump water heaters can perform the same function as resistance heaters for load control programs. However, </w:t>
      </w:r>
      <w:r w:rsidR="00864F34">
        <w:rPr>
          <w:rFonts w:ascii="Times New Roman" w:hAnsi="Times New Roman" w:cs="Times New Roman"/>
          <w:sz w:val="24"/>
          <w:szCs w:val="24"/>
        </w:rPr>
        <w:t xml:space="preserve">it became clear during the Public </w:t>
      </w:r>
      <w:r w:rsidR="007A740D">
        <w:rPr>
          <w:rFonts w:ascii="Times New Roman" w:hAnsi="Times New Roman" w:cs="Times New Roman"/>
          <w:sz w:val="24"/>
          <w:szCs w:val="24"/>
        </w:rPr>
        <w:t>Hearing</w:t>
      </w:r>
      <w:r w:rsidR="00864F34">
        <w:rPr>
          <w:rFonts w:ascii="Times New Roman" w:hAnsi="Times New Roman" w:cs="Times New Roman"/>
          <w:sz w:val="24"/>
          <w:szCs w:val="24"/>
        </w:rPr>
        <w:t xml:space="preserve"> that heat pump water heaters are not a suitable replacement for large capacity electric resistance water heaters in </w:t>
      </w:r>
      <w:r w:rsidR="009C0E23">
        <w:rPr>
          <w:rFonts w:ascii="Times New Roman" w:hAnsi="Times New Roman" w:cs="Times New Roman"/>
          <w:sz w:val="24"/>
          <w:szCs w:val="24"/>
        </w:rPr>
        <w:t>DR</w:t>
      </w:r>
      <w:r w:rsidR="00864F34">
        <w:rPr>
          <w:rFonts w:ascii="Times New Roman" w:hAnsi="Times New Roman" w:cs="Times New Roman"/>
          <w:sz w:val="24"/>
          <w:szCs w:val="24"/>
        </w:rPr>
        <w:t xml:space="preserve"> programs.</w:t>
      </w:r>
      <w:r w:rsidR="006A2329">
        <w:rPr>
          <w:rFonts w:ascii="Times New Roman" w:hAnsi="Times New Roman" w:cs="Times New Roman"/>
          <w:sz w:val="24"/>
          <w:szCs w:val="24"/>
        </w:rPr>
        <w:t xml:space="preserve"> </w:t>
      </w:r>
    </w:p>
    <w:p w:rsidR="00864F34" w:rsidRDefault="00864F34" w:rsidP="00F65FC4">
      <w:pPr>
        <w:rPr>
          <w:rFonts w:ascii="Times New Roman" w:hAnsi="Times New Roman" w:cs="Times New Roman"/>
          <w:sz w:val="24"/>
          <w:szCs w:val="24"/>
        </w:rPr>
      </w:pPr>
      <w:r>
        <w:rPr>
          <w:rFonts w:ascii="Times New Roman" w:hAnsi="Times New Roman" w:cs="Times New Roman"/>
          <w:sz w:val="24"/>
          <w:szCs w:val="24"/>
        </w:rPr>
        <w:t xml:space="preserve">First, </w:t>
      </w:r>
      <w:r w:rsidR="00F65FC4" w:rsidRPr="001D4836">
        <w:rPr>
          <w:rFonts w:ascii="Times New Roman" w:hAnsi="Times New Roman" w:cs="Times New Roman"/>
          <w:sz w:val="24"/>
          <w:szCs w:val="24"/>
        </w:rPr>
        <w:t xml:space="preserve">in response to questions from the other attendees, GE noted that their products are hybrid water heaters and can only perform </w:t>
      </w:r>
      <w:r w:rsidR="009C0E23">
        <w:rPr>
          <w:rFonts w:ascii="Times New Roman" w:hAnsi="Times New Roman" w:cs="Times New Roman"/>
          <w:sz w:val="24"/>
          <w:szCs w:val="24"/>
        </w:rPr>
        <w:t>DR</w:t>
      </w:r>
      <w:r w:rsidR="00F65FC4" w:rsidRPr="001D4836">
        <w:rPr>
          <w:rFonts w:ascii="Times New Roman" w:hAnsi="Times New Roman" w:cs="Times New Roman"/>
          <w:sz w:val="24"/>
          <w:szCs w:val="24"/>
        </w:rPr>
        <w:t xml:space="preserve"> functions in element</w:t>
      </w:r>
      <w:r>
        <w:rPr>
          <w:rFonts w:ascii="Times New Roman" w:hAnsi="Times New Roman" w:cs="Times New Roman"/>
          <w:sz w:val="24"/>
          <w:szCs w:val="24"/>
        </w:rPr>
        <w:t>-</w:t>
      </w:r>
      <w:r w:rsidR="00F65FC4" w:rsidRPr="001D4836">
        <w:rPr>
          <w:rFonts w:ascii="Times New Roman" w:hAnsi="Times New Roman" w:cs="Times New Roman"/>
          <w:sz w:val="24"/>
          <w:szCs w:val="24"/>
        </w:rPr>
        <w:t>only mode, which is the same technology as traditional water heaters.</w:t>
      </w:r>
      <w:r w:rsidR="00A90994">
        <w:rPr>
          <w:rStyle w:val="FootnoteReference"/>
          <w:rFonts w:ascii="Times New Roman" w:hAnsi="Times New Roman" w:cs="Times New Roman"/>
          <w:sz w:val="24"/>
          <w:szCs w:val="24"/>
        </w:rPr>
        <w:footnoteReference w:id="49"/>
      </w:r>
      <w:r w:rsidR="006A2329">
        <w:rPr>
          <w:rFonts w:ascii="Times New Roman" w:hAnsi="Times New Roman" w:cs="Times New Roman"/>
          <w:sz w:val="24"/>
          <w:szCs w:val="24"/>
        </w:rPr>
        <w:t xml:space="preserve"> </w:t>
      </w:r>
      <w:r w:rsidR="00F65FC4" w:rsidRPr="001D4836">
        <w:rPr>
          <w:rFonts w:ascii="Times New Roman" w:hAnsi="Times New Roman" w:cs="Times New Roman"/>
          <w:sz w:val="24"/>
          <w:szCs w:val="24"/>
        </w:rPr>
        <w:t>In this mode, the unit is either as efficient as or less efficient than traditional electric resistance water heaters.</w:t>
      </w:r>
      <w:r w:rsidR="006A2329">
        <w:rPr>
          <w:rFonts w:ascii="Times New Roman" w:hAnsi="Times New Roman" w:cs="Times New Roman"/>
          <w:sz w:val="24"/>
          <w:szCs w:val="24"/>
        </w:rPr>
        <w:t xml:space="preserve"> </w:t>
      </w:r>
      <w:r w:rsidR="00F65FC4" w:rsidRPr="001D4836">
        <w:rPr>
          <w:rFonts w:ascii="Times New Roman" w:hAnsi="Times New Roman" w:cs="Times New Roman"/>
          <w:sz w:val="24"/>
          <w:szCs w:val="24"/>
        </w:rPr>
        <w:t>In GE’s testimony, they state that they do not have data on the efficiency of their heat pump unit</w:t>
      </w:r>
      <w:r w:rsidR="004B1296" w:rsidRPr="001D4836">
        <w:rPr>
          <w:rFonts w:ascii="Times New Roman" w:hAnsi="Times New Roman" w:cs="Times New Roman"/>
          <w:sz w:val="24"/>
          <w:szCs w:val="24"/>
        </w:rPr>
        <w:t xml:space="preserve"> in this </w:t>
      </w:r>
      <w:proofErr w:type="gramStart"/>
      <w:r w:rsidR="004B1296" w:rsidRPr="001D4836">
        <w:rPr>
          <w:rFonts w:ascii="Times New Roman" w:hAnsi="Times New Roman" w:cs="Times New Roman"/>
          <w:sz w:val="24"/>
          <w:szCs w:val="24"/>
        </w:rPr>
        <w:t>mode</w:t>
      </w:r>
      <w:r w:rsidR="00707012">
        <w:rPr>
          <w:rFonts w:ascii="Times New Roman" w:hAnsi="Times New Roman" w:cs="Times New Roman"/>
          <w:sz w:val="24"/>
          <w:szCs w:val="24"/>
        </w:rPr>
        <w:t>,</w:t>
      </w:r>
      <w:proofErr w:type="gramEnd"/>
      <w:r w:rsidR="00707012">
        <w:rPr>
          <w:rStyle w:val="FootnoteReference"/>
          <w:rFonts w:ascii="Times New Roman" w:hAnsi="Times New Roman" w:cs="Times New Roman"/>
          <w:sz w:val="24"/>
          <w:szCs w:val="24"/>
        </w:rPr>
        <w:footnoteReference w:id="50"/>
      </w:r>
      <w:r w:rsidR="00707012">
        <w:rPr>
          <w:rFonts w:ascii="Times New Roman" w:hAnsi="Times New Roman" w:cs="Times New Roman"/>
          <w:sz w:val="24"/>
          <w:szCs w:val="24"/>
        </w:rPr>
        <w:t xml:space="preserve"> </w:t>
      </w:r>
      <w:r>
        <w:rPr>
          <w:rFonts w:ascii="Times New Roman" w:hAnsi="Times New Roman" w:cs="Times New Roman"/>
          <w:sz w:val="24"/>
          <w:szCs w:val="24"/>
        </w:rPr>
        <w:t xml:space="preserve">however it is apparent </w:t>
      </w:r>
      <w:r>
        <w:rPr>
          <w:rFonts w:ascii="Times New Roman" w:hAnsi="Times New Roman" w:cs="Times New Roman"/>
          <w:sz w:val="24"/>
          <w:szCs w:val="24"/>
        </w:rPr>
        <w:lastRenderedPageBreak/>
        <w:t>that the hybrid water heater operated in element-only mode could not meet the efficiency factor required by the 2010 standard.</w:t>
      </w:r>
      <w:r w:rsidR="006A2329">
        <w:rPr>
          <w:rFonts w:ascii="Times New Roman" w:hAnsi="Times New Roman" w:cs="Times New Roman"/>
          <w:sz w:val="24"/>
          <w:szCs w:val="24"/>
        </w:rPr>
        <w:t xml:space="preserve"> </w:t>
      </w:r>
      <w:r w:rsidR="004B1296" w:rsidRPr="001D4836">
        <w:rPr>
          <w:rFonts w:ascii="Times New Roman" w:hAnsi="Times New Roman" w:cs="Times New Roman"/>
          <w:sz w:val="24"/>
          <w:szCs w:val="24"/>
        </w:rPr>
        <w:t>In e</w:t>
      </w:r>
      <w:r w:rsidR="003174D6">
        <w:rPr>
          <w:rFonts w:ascii="Times New Roman" w:hAnsi="Times New Roman" w:cs="Times New Roman"/>
          <w:sz w:val="24"/>
          <w:szCs w:val="24"/>
        </w:rPr>
        <w:t>lement-</w:t>
      </w:r>
      <w:r w:rsidR="004B1296" w:rsidRPr="001D4836">
        <w:rPr>
          <w:rFonts w:ascii="Times New Roman" w:hAnsi="Times New Roman" w:cs="Times New Roman"/>
          <w:sz w:val="24"/>
          <w:szCs w:val="24"/>
        </w:rPr>
        <w:t>only</w:t>
      </w:r>
      <w:r w:rsidR="003174D6">
        <w:rPr>
          <w:rFonts w:ascii="Times New Roman" w:hAnsi="Times New Roman" w:cs="Times New Roman"/>
          <w:sz w:val="24"/>
          <w:szCs w:val="24"/>
        </w:rPr>
        <w:t xml:space="preserve"> mode</w:t>
      </w:r>
      <w:r w:rsidR="00F65FC4" w:rsidRPr="001D4836">
        <w:rPr>
          <w:rFonts w:ascii="Times New Roman" w:hAnsi="Times New Roman" w:cs="Times New Roman"/>
          <w:sz w:val="24"/>
          <w:szCs w:val="24"/>
        </w:rPr>
        <w:t xml:space="preserve">, the heat pump water heater effectively becomes an extremely expensive electric resistance product, not cost-effective enough to warrant utility investment in these programs and customers savings on their energy bills. </w:t>
      </w:r>
    </w:p>
    <w:p w:rsidR="00F65FC4" w:rsidRDefault="00864F34" w:rsidP="00F65FC4">
      <w:pPr>
        <w:rPr>
          <w:rFonts w:ascii="Times New Roman" w:hAnsi="Times New Roman" w:cs="Times New Roman"/>
          <w:sz w:val="24"/>
          <w:szCs w:val="24"/>
        </w:rPr>
      </w:pPr>
      <w:r>
        <w:rPr>
          <w:rFonts w:ascii="Times New Roman" w:hAnsi="Times New Roman" w:cs="Times New Roman"/>
          <w:sz w:val="24"/>
          <w:szCs w:val="24"/>
        </w:rPr>
        <w:t>Second</w:t>
      </w:r>
      <w:r w:rsidR="00F65FC4" w:rsidRPr="001D4836">
        <w:rPr>
          <w:rFonts w:ascii="Times New Roman" w:hAnsi="Times New Roman" w:cs="Times New Roman"/>
          <w:sz w:val="24"/>
          <w:szCs w:val="24"/>
        </w:rPr>
        <w:t xml:space="preserve">, as </w:t>
      </w:r>
      <w:r>
        <w:rPr>
          <w:rFonts w:ascii="Times New Roman" w:hAnsi="Times New Roman" w:cs="Times New Roman"/>
          <w:sz w:val="24"/>
          <w:szCs w:val="24"/>
        </w:rPr>
        <w:t xml:space="preserve">GE conceded in the Public </w:t>
      </w:r>
      <w:r w:rsidR="007A740D">
        <w:rPr>
          <w:rFonts w:ascii="Times New Roman" w:hAnsi="Times New Roman" w:cs="Times New Roman"/>
          <w:sz w:val="24"/>
          <w:szCs w:val="24"/>
        </w:rPr>
        <w:t>Hearing</w:t>
      </w:r>
      <w:r>
        <w:rPr>
          <w:rFonts w:ascii="Times New Roman" w:hAnsi="Times New Roman" w:cs="Times New Roman"/>
          <w:sz w:val="24"/>
          <w:szCs w:val="24"/>
        </w:rPr>
        <w:t>, they do not currently permit</w:t>
      </w:r>
      <w:r w:rsidR="00F65FC4" w:rsidRPr="001D4836">
        <w:rPr>
          <w:rFonts w:ascii="Times New Roman" w:hAnsi="Times New Roman" w:cs="Times New Roman"/>
          <w:sz w:val="24"/>
          <w:szCs w:val="24"/>
        </w:rPr>
        <w:t xml:space="preserve"> u</w:t>
      </w:r>
      <w:r w:rsidR="003174D6">
        <w:rPr>
          <w:rFonts w:ascii="Times New Roman" w:hAnsi="Times New Roman" w:cs="Times New Roman"/>
          <w:sz w:val="24"/>
          <w:szCs w:val="24"/>
        </w:rPr>
        <w:t xml:space="preserve">tilities to control the element-only </w:t>
      </w:r>
      <w:r w:rsidR="00F65FC4" w:rsidRPr="001D4836">
        <w:rPr>
          <w:rFonts w:ascii="Times New Roman" w:hAnsi="Times New Roman" w:cs="Times New Roman"/>
          <w:sz w:val="24"/>
          <w:szCs w:val="24"/>
        </w:rPr>
        <w:t>mode of the</w:t>
      </w:r>
      <w:r w:rsidR="00A47D3B">
        <w:rPr>
          <w:rFonts w:ascii="Times New Roman" w:hAnsi="Times New Roman" w:cs="Times New Roman"/>
          <w:sz w:val="24"/>
          <w:szCs w:val="24"/>
        </w:rPr>
        <w:t>ir</w:t>
      </w:r>
      <w:r w:rsidR="00F65FC4" w:rsidRPr="001D4836">
        <w:rPr>
          <w:rFonts w:ascii="Times New Roman" w:hAnsi="Times New Roman" w:cs="Times New Roman"/>
          <w:sz w:val="24"/>
          <w:szCs w:val="24"/>
        </w:rPr>
        <w:t xml:space="preserve"> heat pump water heaters even if it were desirable.</w:t>
      </w:r>
      <w:r w:rsidR="00F65FC4" w:rsidRPr="001D4836">
        <w:rPr>
          <w:rStyle w:val="FootnoteReference"/>
          <w:rFonts w:ascii="Times New Roman" w:hAnsi="Times New Roman" w:cs="Times New Roman"/>
          <w:sz w:val="24"/>
          <w:szCs w:val="24"/>
        </w:rPr>
        <w:footnoteReference w:id="51"/>
      </w:r>
      <w:r w:rsidR="00A30C2D" w:rsidRPr="001D4836">
        <w:rPr>
          <w:rFonts w:ascii="Times New Roman" w:hAnsi="Times New Roman" w:cs="Times New Roman"/>
          <w:sz w:val="24"/>
          <w:szCs w:val="24"/>
        </w:rPr>
        <w:t xml:space="preserve"> Additionally, a potential warranty issue with the manufacturer may result should the co-op interrupt the heat pump during load control</w:t>
      </w:r>
      <w:r w:rsidR="004B1296" w:rsidRPr="001D4836">
        <w:rPr>
          <w:rFonts w:ascii="Times New Roman" w:hAnsi="Times New Roman" w:cs="Times New Roman"/>
          <w:sz w:val="24"/>
          <w:szCs w:val="24"/>
        </w:rPr>
        <w:t xml:space="preserve"> if load control were available</w:t>
      </w:r>
      <w:r w:rsidR="00A30C2D" w:rsidRPr="001D4836">
        <w:rPr>
          <w:rFonts w:ascii="Times New Roman" w:hAnsi="Times New Roman" w:cs="Times New Roman"/>
          <w:sz w:val="24"/>
          <w:szCs w:val="24"/>
        </w:rPr>
        <w:t>.</w:t>
      </w:r>
      <w:r w:rsidR="00F65FC4" w:rsidRPr="001D4836">
        <w:rPr>
          <w:rFonts w:ascii="Times New Roman" w:hAnsi="Times New Roman" w:cs="Times New Roman"/>
          <w:sz w:val="24"/>
          <w:szCs w:val="24"/>
        </w:rPr>
        <w:t xml:space="preserve"> </w:t>
      </w:r>
      <w:r>
        <w:rPr>
          <w:rFonts w:ascii="Times New Roman" w:hAnsi="Times New Roman" w:cs="Times New Roman"/>
          <w:sz w:val="24"/>
          <w:szCs w:val="24"/>
        </w:rPr>
        <w:t xml:space="preserve">If the utility is not permitted to control the heat-pump water heater, </w:t>
      </w:r>
      <w:r w:rsidR="00A47D3B">
        <w:rPr>
          <w:rFonts w:ascii="Times New Roman" w:hAnsi="Times New Roman" w:cs="Times New Roman"/>
          <w:sz w:val="24"/>
          <w:szCs w:val="24"/>
        </w:rPr>
        <w:t xml:space="preserve">that product </w:t>
      </w:r>
      <w:r>
        <w:rPr>
          <w:rFonts w:ascii="Times New Roman" w:hAnsi="Times New Roman" w:cs="Times New Roman"/>
          <w:sz w:val="24"/>
          <w:szCs w:val="24"/>
        </w:rPr>
        <w:t xml:space="preserve">is </w:t>
      </w:r>
      <w:r w:rsidR="00A47D3B">
        <w:rPr>
          <w:rFonts w:ascii="Times New Roman" w:hAnsi="Times New Roman" w:cs="Times New Roman"/>
          <w:sz w:val="24"/>
          <w:szCs w:val="24"/>
        </w:rPr>
        <w:t xml:space="preserve">simply </w:t>
      </w:r>
      <w:r>
        <w:rPr>
          <w:rFonts w:ascii="Times New Roman" w:hAnsi="Times New Roman" w:cs="Times New Roman"/>
          <w:sz w:val="24"/>
          <w:szCs w:val="24"/>
        </w:rPr>
        <w:t xml:space="preserve">incapable of being used in a utility </w:t>
      </w:r>
      <w:r w:rsidR="009C0E23">
        <w:rPr>
          <w:rFonts w:ascii="Times New Roman" w:hAnsi="Times New Roman" w:cs="Times New Roman"/>
          <w:sz w:val="24"/>
          <w:szCs w:val="24"/>
        </w:rPr>
        <w:t>DR</w:t>
      </w:r>
      <w:r>
        <w:rPr>
          <w:rFonts w:ascii="Times New Roman" w:hAnsi="Times New Roman" w:cs="Times New Roman"/>
          <w:sz w:val="24"/>
          <w:szCs w:val="24"/>
        </w:rPr>
        <w:t xml:space="preserve"> program.</w:t>
      </w:r>
      <w:r w:rsidR="006A2329">
        <w:rPr>
          <w:rFonts w:ascii="Times New Roman" w:hAnsi="Times New Roman" w:cs="Times New Roman"/>
          <w:sz w:val="24"/>
          <w:szCs w:val="24"/>
        </w:rPr>
        <w:t xml:space="preserve"> </w:t>
      </w:r>
      <w:r>
        <w:rPr>
          <w:rFonts w:ascii="Times New Roman" w:hAnsi="Times New Roman" w:cs="Times New Roman"/>
          <w:sz w:val="24"/>
          <w:szCs w:val="24"/>
        </w:rPr>
        <w:t>It is an entirely different class of product.</w:t>
      </w:r>
    </w:p>
    <w:p w:rsidR="00864F34" w:rsidRPr="001D4836" w:rsidRDefault="00864F34" w:rsidP="00F65FC4">
      <w:pPr>
        <w:rPr>
          <w:rFonts w:ascii="Times New Roman" w:hAnsi="Times New Roman" w:cs="Times New Roman"/>
          <w:sz w:val="24"/>
          <w:szCs w:val="24"/>
        </w:rPr>
      </w:pPr>
      <w:r>
        <w:rPr>
          <w:rFonts w:ascii="Times New Roman" w:hAnsi="Times New Roman" w:cs="Times New Roman"/>
          <w:sz w:val="24"/>
          <w:szCs w:val="24"/>
        </w:rPr>
        <w:t xml:space="preserve">Third, as </w:t>
      </w:r>
      <w:r w:rsidR="003555CC">
        <w:rPr>
          <w:rFonts w:ascii="Times New Roman" w:hAnsi="Times New Roman" w:cs="Times New Roman"/>
          <w:sz w:val="24"/>
          <w:szCs w:val="24"/>
        </w:rPr>
        <w:t xml:space="preserve">a number of witnesses explained and as </w:t>
      </w:r>
      <w:r>
        <w:rPr>
          <w:rFonts w:ascii="Times New Roman" w:hAnsi="Times New Roman" w:cs="Times New Roman"/>
          <w:sz w:val="24"/>
          <w:szCs w:val="24"/>
        </w:rPr>
        <w:t xml:space="preserve">GE </w:t>
      </w:r>
      <w:r w:rsidR="003555CC">
        <w:rPr>
          <w:rFonts w:ascii="Times New Roman" w:hAnsi="Times New Roman" w:cs="Times New Roman"/>
          <w:sz w:val="24"/>
          <w:szCs w:val="24"/>
        </w:rPr>
        <w:t>c</w:t>
      </w:r>
      <w:r>
        <w:rPr>
          <w:rFonts w:ascii="Times New Roman" w:hAnsi="Times New Roman" w:cs="Times New Roman"/>
          <w:sz w:val="24"/>
          <w:szCs w:val="24"/>
        </w:rPr>
        <w:t xml:space="preserve">onceded in the Public </w:t>
      </w:r>
      <w:r w:rsidR="007A740D">
        <w:rPr>
          <w:rFonts w:ascii="Times New Roman" w:hAnsi="Times New Roman" w:cs="Times New Roman"/>
          <w:sz w:val="24"/>
          <w:szCs w:val="24"/>
        </w:rPr>
        <w:t>Hearing</w:t>
      </w:r>
      <w:r w:rsidR="003555CC">
        <w:rPr>
          <w:rFonts w:ascii="Times New Roman" w:hAnsi="Times New Roman" w:cs="Times New Roman"/>
          <w:sz w:val="24"/>
          <w:szCs w:val="24"/>
        </w:rPr>
        <w:t>, consumers have complained about the cost of heat pump water heaters, about the noise they make, about the heat that they draw from elsewhere in the house, and about the amount of room they require both physically and for drawing heat</w:t>
      </w:r>
      <w:r w:rsidR="003555CC" w:rsidRPr="00810DAE">
        <w:rPr>
          <w:rFonts w:ascii="Times New Roman" w:hAnsi="Times New Roman" w:cs="Times New Roman"/>
          <w:sz w:val="24"/>
          <w:szCs w:val="24"/>
        </w:rPr>
        <w:t>.</w:t>
      </w:r>
      <w:r w:rsidR="008C1BC7" w:rsidRPr="00810DAE">
        <w:rPr>
          <w:rStyle w:val="FootnoteReference"/>
          <w:rFonts w:ascii="Times New Roman" w:hAnsi="Times New Roman" w:cs="Times New Roman"/>
          <w:sz w:val="24"/>
          <w:szCs w:val="24"/>
        </w:rPr>
        <w:t xml:space="preserve"> </w:t>
      </w:r>
      <w:r w:rsidR="008C1BC7" w:rsidRPr="00810DAE">
        <w:rPr>
          <w:rStyle w:val="FootnoteReference"/>
          <w:rFonts w:ascii="Times New Roman" w:hAnsi="Times New Roman" w:cs="Times New Roman"/>
          <w:sz w:val="24"/>
          <w:szCs w:val="24"/>
        </w:rPr>
        <w:footnoteReference w:id="52"/>
      </w:r>
      <w:r w:rsidR="006A2329" w:rsidRPr="00810DAE">
        <w:rPr>
          <w:rFonts w:ascii="Times New Roman" w:hAnsi="Times New Roman" w:cs="Times New Roman"/>
          <w:sz w:val="24"/>
          <w:szCs w:val="24"/>
        </w:rPr>
        <w:t xml:space="preserve"> </w:t>
      </w:r>
      <w:r w:rsidR="003555CC" w:rsidRPr="00810DAE">
        <w:rPr>
          <w:rFonts w:ascii="Times New Roman" w:hAnsi="Times New Roman" w:cs="Times New Roman"/>
          <w:sz w:val="24"/>
          <w:szCs w:val="24"/>
        </w:rPr>
        <w:t>The</w:t>
      </w:r>
      <w:r w:rsidR="003555CC">
        <w:rPr>
          <w:rFonts w:ascii="Times New Roman" w:hAnsi="Times New Roman" w:cs="Times New Roman"/>
          <w:sz w:val="24"/>
          <w:szCs w:val="24"/>
        </w:rPr>
        <w:t xml:space="preserve"> co-op witnesses explained that even if they could physically control the heat pump water heaters in their </w:t>
      </w:r>
      <w:r w:rsidR="009C0E23">
        <w:rPr>
          <w:rFonts w:ascii="Times New Roman" w:hAnsi="Times New Roman" w:cs="Times New Roman"/>
          <w:sz w:val="24"/>
          <w:szCs w:val="24"/>
        </w:rPr>
        <w:t>DR</w:t>
      </w:r>
      <w:r w:rsidR="003555CC">
        <w:rPr>
          <w:rFonts w:ascii="Times New Roman" w:hAnsi="Times New Roman" w:cs="Times New Roman"/>
          <w:sz w:val="24"/>
          <w:szCs w:val="24"/>
        </w:rPr>
        <w:t xml:space="preserve"> programs, they could not get enough consumers to install them to maintain their </w:t>
      </w:r>
      <w:r w:rsidR="009C0E23">
        <w:rPr>
          <w:rFonts w:ascii="Times New Roman" w:hAnsi="Times New Roman" w:cs="Times New Roman"/>
          <w:sz w:val="24"/>
          <w:szCs w:val="24"/>
        </w:rPr>
        <w:t>DR</w:t>
      </w:r>
      <w:r w:rsidR="003555CC">
        <w:rPr>
          <w:rFonts w:ascii="Times New Roman" w:hAnsi="Times New Roman" w:cs="Times New Roman"/>
          <w:sz w:val="24"/>
          <w:szCs w:val="24"/>
        </w:rPr>
        <w:t xml:space="preserve"> programs as a practical matter.</w:t>
      </w:r>
      <w:r w:rsidR="006A2329">
        <w:rPr>
          <w:rFonts w:ascii="Times New Roman" w:hAnsi="Times New Roman" w:cs="Times New Roman"/>
          <w:sz w:val="24"/>
          <w:szCs w:val="24"/>
        </w:rPr>
        <w:t xml:space="preserve"> </w:t>
      </w:r>
      <w:r w:rsidR="00A125A4">
        <w:rPr>
          <w:rFonts w:ascii="Times New Roman" w:hAnsi="Times New Roman" w:cs="Times New Roman"/>
          <w:sz w:val="24"/>
          <w:szCs w:val="24"/>
        </w:rPr>
        <w:t>The cooperatives</w:t>
      </w:r>
      <w:r w:rsidR="003555CC">
        <w:rPr>
          <w:rFonts w:ascii="Times New Roman" w:hAnsi="Times New Roman" w:cs="Times New Roman"/>
          <w:sz w:val="24"/>
          <w:szCs w:val="24"/>
        </w:rPr>
        <w:t xml:space="preserve"> need a product to be available to their consumers that is not only physi</w:t>
      </w:r>
      <w:r w:rsidR="00A125A4">
        <w:rPr>
          <w:rFonts w:ascii="Times New Roman" w:hAnsi="Times New Roman" w:cs="Times New Roman"/>
          <w:sz w:val="24"/>
          <w:szCs w:val="24"/>
        </w:rPr>
        <w:t>cally capable of meeting the cooperatives’</w:t>
      </w:r>
      <w:r w:rsidR="003555CC">
        <w:rPr>
          <w:rFonts w:ascii="Times New Roman" w:hAnsi="Times New Roman" w:cs="Times New Roman"/>
          <w:sz w:val="24"/>
          <w:szCs w:val="24"/>
        </w:rPr>
        <w:t xml:space="preserve"> needs but that is also attractive to customers.</w:t>
      </w:r>
      <w:r w:rsidR="008C1BC7">
        <w:rPr>
          <w:rStyle w:val="FootnoteReference"/>
          <w:rFonts w:ascii="Times New Roman" w:hAnsi="Times New Roman" w:cs="Times New Roman"/>
          <w:sz w:val="24"/>
          <w:szCs w:val="24"/>
        </w:rPr>
        <w:footnoteReference w:id="53"/>
      </w:r>
      <w:r w:rsidR="003555CC">
        <w:rPr>
          <w:rFonts w:ascii="Times New Roman" w:hAnsi="Times New Roman" w:cs="Times New Roman"/>
          <w:sz w:val="24"/>
          <w:szCs w:val="24"/>
        </w:rPr>
        <w:t xml:space="preserve"> GE had two responses to this concern at the </w:t>
      </w:r>
      <w:r w:rsidR="007A740D">
        <w:rPr>
          <w:rFonts w:ascii="Times New Roman" w:hAnsi="Times New Roman" w:cs="Times New Roman"/>
          <w:sz w:val="24"/>
          <w:szCs w:val="24"/>
        </w:rPr>
        <w:t>P</w:t>
      </w:r>
      <w:r w:rsidR="003555CC">
        <w:rPr>
          <w:rFonts w:ascii="Times New Roman" w:hAnsi="Times New Roman" w:cs="Times New Roman"/>
          <w:sz w:val="24"/>
          <w:szCs w:val="24"/>
        </w:rPr>
        <w:t xml:space="preserve">ublic </w:t>
      </w:r>
      <w:r w:rsidR="007A740D">
        <w:rPr>
          <w:rFonts w:ascii="Times New Roman" w:hAnsi="Times New Roman" w:cs="Times New Roman"/>
          <w:sz w:val="24"/>
          <w:szCs w:val="24"/>
        </w:rPr>
        <w:t>Hearing</w:t>
      </w:r>
      <w:r w:rsidR="003555CC">
        <w:rPr>
          <w:rFonts w:ascii="Times New Roman" w:hAnsi="Times New Roman" w:cs="Times New Roman"/>
          <w:sz w:val="24"/>
          <w:szCs w:val="24"/>
        </w:rPr>
        <w:t>.</w:t>
      </w:r>
      <w:r w:rsidR="006A2329">
        <w:rPr>
          <w:rFonts w:ascii="Times New Roman" w:hAnsi="Times New Roman" w:cs="Times New Roman"/>
          <w:sz w:val="24"/>
          <w:szCs w:val="24"/>
        </w:rPr>
        <w:t xml:space="preserve"> </w:t>
      </w:r>
      <w:r w:rsidR="003555CC">
        <w:rPr>
          <w:rFonts w:ascii="Times New Roman" w:hAnsi="Times New Roman" w:cs="Times New Roman"/>
          <w:sz w:val="24"/>
          <w:szCs w:val="24"/>
        </w:rPr>
        <w:t>First, they made the bald assertion that utilities’ buying power would force manufacturers to produce an affordable, quiet, small, controllable heat pump water heater by 2015.</w:t>
      </w:r>
      <w:r w:rsidR="004D2975">
        <w:rPr>
          <w:rStyle w:val="FootnoteReference"/>
          <w:rFonts w:ascii="Times New Roman" w:hAnsi="Times New Roman" w:cs="Times New Roman"/>
          <w:sz w:val="24"/>
          <w:szCs w:val="24"/>
        </w:rPr>
        <w:footnoteReference w:id="54"/>
      </w:r>
      <w:r w:rsidR="006A2329">
        <w:rPr>
          <w:rFonts w:ascii="Times New Roman" w:hAnsi="Times New Roman" w:cs="Times New Roman"/>
          <w:sz w:val="24"/>
          <w:szCs w:val="24"/>
        </w:rPr>
        <w:t xml:space="preserve"> </w:t>
      </w:r>
      <w:r w:rsidR="003555CC">
        <w:rPr>
          <w:rFonts w:ascii="Times New Roman" w:hAnsi="Times New Roman" w:cs="Times New Roman"/>
          <w:sz w:val="24"/>
          <w:szCs w:val="24"/>
        </w:rPr>
        <w:t xml:space="preserve">That assurance provides </w:t>
      </w:r>
      <w:r w:rsidR="00E74B6F">
        <w:rPr>
          <w:rFonts w:ascii="Times New Roman" w:hAnsi="Times New Roman" w:cs="Times New Roman"/>
          <w:sz w:val="24"/>
          <w:szCs w:val="24"/>
        </w:rPr>
        <w:t>utilities</w:t>
      </w:r>
      <w:r w:rsidR="003555CC">
        <w:rPr>
          <w:rFonts w:ascii="Times New Roman" w:hAnsi="Times New Roman" w:cs="Times New Roman"/>
          <w:sz w:val="24"/>
          <w:szCs w:val="24"/>
        </w:rPr>
        <w:t xml:space="preserve"> litt</w:t>
      </w:r>
      <w:r w:rsidR="00A125A4">
        <w:rPr>
          <w:rFonts w:ascii="Times New Roman" w:hAnsi="Times New Roman" w:cs="Times New Roman"/>
          <w:sz w:val="24"/>
          <w:szCs w:val="24"/>
        </w:rPr>
        <w:t xml:space="preserve">le comfort that the products </w:t>
      </w:r>
      <w:r w:rsidR="00E74B6F">
        <w:rPr>
          <w:rFonts w:ascii="Times New Roman" w:hAnsi="Times New Roman" w:cs="Times New Roman"/>
          <w:sz w:val="24"/>
          <w:szCs w:val="24"/>
        </w:rPr>
        <w:t xml:space="preserve">we </w:t>
      </w:r>
      <w:r w:rsidR="003555CC">
        <w:rPr>
          <w:rFonts w:ascii="Times New Roman" w:hAnsi="Times New Roman" w:cs="Times New Roman"/>
          <w:sz w:val="24"/>
          <w:szCs w:val="24"/>
        </w:rPr>
        <w:t>need – which are dramatically different from w</w:t>
      </w:r>
      <w:r w:rsidR="00983F95">
        <w:rPr>
          <w:rFonts w:ascii="Times New Roman" w:hAnsi="Times New Roman" w:cs="Times New Roman"/>
          <w:sz w:val="24"/>
          <w:szCs w:val="24"/>
        </w:rPr>
        <w:t xml:space="preserve">hat GE sells today – </w:t>
      </w:r>
      <w:r w:rsidR="003555CC">
        <w:rPr>
          <w:rFonts w:ascii="Times New Roman" w:hAnsi="Times New Roman" w:cs="Times New Roman"/>
          <w:sz w:val="24"/>
          <w:szCs w:val="24"/>
        </w:rPr>
        <w:t>will really be ready the year after next.</w:t>
      </w:r>
      <w:r w:rsidR="006A2329">
        <w:rPr>
          <w:rFonts w:ascii="Times New Roman" w:hAnsi="Times New Roman" w:cs="Times New Roman"/>
          <w:sz w:val="24"/>
          <w:szCs w:val="24"/>
        </w:rPr>
        <w:t xml:space="preserve"> </w:t>
      </w:r>
      <w:r w:rsidR="003555CC">
        <w:rPr>
          <w:rFonts w:ascii="Times New Roman" w:hAnsi="Times New Roman" w:cs="Times New Roman"/>
          <w:sz w:val="24"/>
          <w:szCs w:val="24"/>
        </w:rPr>
        <w:t xml:space="preserve">Their second response was an ad hominem attack, charging that </w:t>
      </w:r>
      <w:r w:rsidR="00A125A4">
        <w:rPr>
          <w:rFonts w:ascii="Times New Roman" w:hAnsi="Times New Roman" w:cs="Times New Roman"/>
          <w:sz w:val="24"/>
          <w:szCs w:val="24"/>
        </w:rPr>
        <w:t>cooperatives</w:t>
      </w:r>
      <w:r w:rsidR="003555CC">
        <w:rPr>
          <w:rFonts w:ascii="Times New Roman" w:hAnsi="Times New Roman" w:cs="Times New Roman"/>
          <w:sz w:val="24"/>
          <w:szCs w:val="24"/>
        </w:rPr>
        <w:t xml:space="preserve"> are denying rural consumers the “advantage of progress,” </w:t>
      </w:r>
      <w:r w:rsidR="003555CC" w:rsidRPr="0058134E">
        <w:rPr>
          <w:rFonts w:ascii="Times New Roman" w:hAnsi="Times New Roman" w:cs="Times New Roman"/>
          <w:i/>
          <w:sz w:val="24"/>
          <w:szCs w:val="24"/>
        </w:rPr>
        <w:t>i.e.,</w:t>
      </w:r>
      <w:r w:rsidR="003555CC">
        <w:rPr>
          <w:rFonts w:ascii="Times New Roman" w:hAnsi="Times New Roman" w:cs="Times New Roman"/>
          <w:sz w:val="24"/>
          <w:szCs w:val="24"/>
        </w:rPr>
        <w:t xml:space="preserve"> their products.</w:t>
      </w:r>
      <w:r w:rsidR="004D2975">
        <w:rPr>
          <w:rStyle w:val="FootnoteReference"/>
          <w:rFonts w:ascii="Times New Roman" w:hAnsi="Times New Roman" w:cs="Times New Roman"/>
          <w:sz w:val="24"/>
          <w:szCs w:val="24"/>
        </w:rPr>
        <w:footnoteReference w:id="55"/>
      </w:r>
      <w:r w:rsidR="003174D6">
        <w:rPr>
          <w:rFonts w:ascii="Times New Roman" w:hAnsi="Times New Roman" w:cs="Times New Roman"/>
          <w:sz w:val="24"/>
          <w:szCs w:val="24"/>
        </w:rPr>
        <w:t xml:space="preserve"> Finally, </w:t>
      </w:r>
      <w:r w:rsidR="0058134E" w:rsidRPr="0058134E">
        <w:rPr>
          <w:rFonts w:ascii="Times New Roman" w:hAnsi="Times New Roman" w:cs="Times New Roman"/>
          <w:sz w:val="24"/>
          <w:szCs w:val="24"/>
        </w:rPr>
        <w:t>GE’s heat pump water heaters are subject to certain technological limitations that make it difficult for them to provide key grid-interactive features</w:t>
      </w:r>
      <w:r w:rsidR="0058134E">
        <w:rPr>
          <w:rFonts w:ascii="Times New Roman" w:hAnsi="Times New Roman" w:cs="Times New Roman"/>
          <w:sz w:val="24"/>
          <w:szCs w:val="24"/>
        </w:rPr>
        <w:t>.</w:t>
      </w:r>
    </w:p>
    <w:p w:rsidR="00F65FC4" w:rsidRPr="00FB50DB" w:rsidRDefault="00F65FC4" w:rsidP="00FB50DB">
      <w:pPr>
        <w:pStyle w:val="ListParagraph"/>
        <w:numPr>
          <w:ilvl w:val="2"/>
          <w:numId w:val="7"/>
        </w:numPr>
        <w:rPr>
          <w:rFonts w:ascii="Times New Roman" w:hAnsi="Times New Roman" w:cs="Times New Roman"/>
          <w:b/>
          <w:sz w:val="24"/>
          <w:szCs w:val="24"/>
        </w:rPr>
      </w:pPr>
      <w:bookmarkStart w:id="19" w:name="_Toc352933007"/>
      <w:r w:rsidRPr="00FB50DB">
        <w:rPr>
          <w:rStyle w:val="Heading3Char"/>
          <w:rFonts w:ascii="Times New Roman" w:hAnsi="Times New Roman" w:cs="Times New Roman"/>
          <w:color w:val="auto"/>
          <w:sz w:val="24"/>
          <w:szCs w:val="24"/>
        </w:rPr>
        <w:t>Elevated Temperature Water Storage</w:t>
      </w:r>
      <w:bookmarkEnd w:id="19"/>
    </w:p>
    <w:p w:rsidR="00F65FC4" w:rsidRPr="001D4836" w:rsidRDefault="00F65FC4" w:rsidP="00F65FC4">
      <w:pPr>
        <w:rPr>
          <w:rFonts w:ascii="Times New Roman" w:hAnsi="Times New Roman" w:cs="Times New Roman"/>
          <w:sz w:val="24"/>
          <w:szCs w:val="24"/>
        </w:rPr>
      </w:pPr>
      <w:r w:rsidRPr="001D4836">
        <w:rPr>
          <w:rFonts w:ascii="Times New Roman" w:hAnsi="Times New Roman" w:cs="Times New Roman"/>
          <w:sz w:val="24"/>
          <w:szCs w:val="24"/>
        </w:rPr>
        <w:t>Hybrid heat pump</w:t>
      </w:r>
      <w:r w:rsidR="00810DAE">
        <w:rPr>
          <w:rFonts w:ascii="Times New Roman" w:hAnsi="Times New Roman" w:cs="Times New Roman"/>
          <w:sz w:val="24"/>
          <w:szCs w:val="24"/>
        </w:rPr>
        <w:t>/resistance</w:t>
      </w:r>
      <w:r w:rsidRPr="001D4836">
        <w:rPr>
          <w:rFonts w:ascii="Times New Roman" w:hAnsi="Times New Roman" w:cs="Times New Roman"/>
          <w:sz w:val="24"/>
          <w:szCs w:val="24"/>
        </w:rPr>
        <w:t xml:space="preserve"> water heaters as designed (and in distribution in the </w:t>
      </w:r>
      <w:r w:rsidR="0058134E">
        <w:rPr>
          <w:rFonts w:ascii="Times New Roman" w:hAnsi="Times New Roman" w:cs="Times New Roman"/>
          <w:sz w:val="24"/>
          <w:szCs w:val="24"/>
        </w:rPr>
        <w:t>United States</w:t>
      </w:r>
      <w:r w:rsidRPr="001D4836">
        <w:rPr>
          <w:rFonts w:ascii="Times New Roman" w:hAnsi="Times New Roman" w:cs="Times New Roman"/>
          <w:sz w:val="24"/>
          <w:szCs w:val="24"/>
        </w:rPr>
        <w:t>) leverage both heat pump and resistive heating elements concurrently. Hybrid heat pump water heaters gai</w:t>
      </w:r>
      <w:r w:rsidR="0058134E">
        <w:rPr>
          <w:rFonts w:ascii="Times New Roman" w:hAnsi="Times New Roman" w:cs="Times New Roman"/>
          <w:sz w:val="24"/>
          <w:szCs w:val="24"/>
        </w:rPr>
        <w:t xml:space="preserve">n their high Energy Factor </w:t>
      </w:r>
      <w:r w:rsidRPr="001D4836">
        <w:rPr>
          <w:rFonts w:ascii="Times New Roman" w:hAnsi="Times New Roman" w:cs="Times New Roman"/>
          <w:sz w:val="24"/>
          <w:szCs w:val="24"/>
        </w:rPr>
        <w:t xml:space="preserve">ratings by operating nearly entirely as heat pump water heaters, with minimal or no supplemental electric resistance heating at the rating conditions. This high efficiency operation mode limits the maximum heat pump generated storage temperature to approximately 130°F. If the accompanying electric resistance elements were used to store at </w:t>
      </w:r>
      <w:r w:rsidRPr="001D4836">
        <w:rPr>
          <w:rFonts w:ascii="Times New Roman" w:hAnsi="Times New Roman" w:cs="Times New Roman"/>
          <w:sz w:val="24"/>
          <w:szCs w:val="24"/>
        </w:rPr>
        <w:lastRenderedPageBreak/>
        <w:t>higher temperatures for the sake of energy storage and renewable integration, the effect is to decrease the use of the heat pump, thereby lowering aggregate efficiency. Though technology may develop to allow heat pumps to operate as grid interactive resources, they presently cannot effectively support the needs of utility energy storage programs.</w:t>
      </w:r>
    </w:p>
    <w:p w:rsidR="00FB50DB" w:rsidRPr="00FB50DB" w:rsidRDefault="00FB50DB" w:rsidP="00FB50DB">
      <w:pPr>
        <w:pStyle w:val="ListParagraph"/>
        <w:numPr>
          <w:ilvl w:val="2"/>
          <w:numId w:val="7"/>
        </w:numPr>
        <w:rPr>
          <w:rFonts w:ascii="Times New Roman" w:hAnsi="Times New Roman" w:cs="Times New Roman"/>
          <w:b/>
          <w:sz w:val="24"/>
          <w:szCs w:val="24"/>
        </w:rPr>
      </w:pPr>
      <w:bookmarkStart w:id="20" w:name="_Toc352933008"/>
      <w:r w:rsidRPr="00FB50DB">
        <w:rPr>
          <w:rStyle w:val="Heading3Char"/>
          <w:rFonts w:ascii="Times New Roman" w:hAnsi="Times New Roman" w:cs="Times New Roman"/>
          <w:color w:val="auto"/>
          <w:sz w:val="24"/>
          <w:szCs w:val="24"/>
        </w:rPr>
        <w:t>Compressor Cycling</w:t>
      </w:r>
      <w:bookmarkEnd w:id="20"/>
    </w:p>
    <w:p w:rsidR="00FB50DB" w:rsidRPr="001D4836" w:rsidRDefault="00FB50DB" w:rsidP="00FB50DB">
      <w:pPr>
        <w:rPr>
          <w:rFonts w:ascii="Times New Roman" w:hAnsi="Times New Roman" w:cs="Times New Roman"/>
          <w:sz w:val="24"/>
          <w:szCs w:val="24"/>
        </w:rPr>
      </w:pPr>
      <w:r w:rsidRPr="001D4836">
        <w:rPr>
          <w:rFonts w:ascii="Times New Roman" w:hAnsi="Times New Roman" w:cs="Times New Roman"/>
          <w:sz w:val="24"/>
          <w:szCs w:val="24"/>
        </w:rPr>
        <w:t>Heat pump water heater systems, like HVAC systems, are more efficient when run for extended “on” cycles. Practically speaking, compressors and other moving parts of a heat pump water heater are designed with duty cycles consistent with longer run cycles. Attempting to “short cycle” the heat pump water heater circuit to take advantage of variable renewable energy production that often comes in shorter-term duration “events” would result in, at a minimum, dramatic reduction of life for these components and practically would result in loss of reliability due to short cycling of compressors. This precludes the heat pump water heater from being an option for utility peak-shaving, renewable integration and energy storage, and grid balancing programs, in which the water heater is controlled to stop or start operating at different times of the day and sometimes for multiple on/off cycles per day or per hour.</w:t>
      </w:r>
    </w:p>
    <w:p w:rsidR="00F65FC4" w:rsidRPr="00FB50DB" w:rsidRDefault="00A30C2D" w:rsidP="00FB50DB">
      <w:pPr>
        <w:pStyle w:val="ListParagraph"/>
        <w:numPr>
          <w:ilvl w:val="2"/>
          <w:numId w:val="7"/>
        </w:numPr>
        <w:rPr>
          <w:rStyle w:val="Heading3Char"/>
          <w:rFonts w:ascii="Times New Roman" w:hAnsi="Times New Roman" w:cs="Times New Roman"/>
          <w:b w:val="0"/>
          <w:color w:val="auto"/>
        </w:rPr>
      </w:pPr>
      <w:bookmarkStart w:id="21" w:name="_Toc352933009"/>
      <w:r w:rsidRPr="00FB50DB">
        <w:rPr>
          <w:rStyle w:val="Heading3Char"/>
          <w:rFonts w:ascii="Times New Roman" w:hAnsi="Times New Roman" w:cs="Times New Roman"/>
          <w:color w:val="auto"/>
          <w:sz w:val="24"/>
          <w:szCs w:val="24"/>
        </w:rPr>
        <w:t>Space,</w:t>
      </w:r>
      <w:r w:rsidR="00F65FC4" w:rsidRPr="00FB50DB">
        <w:rPr>
          <w:rStyle w:val="Heading3Char"/>
          <w:rFonts w:ascii="Times New Roman" w:hAnsi="Times New Roman" w:cs="Times New Roman"/>
          <w:color w:val="auto"/>
          <w:sz w:val="24"/>
          <w:szCs w:val="24"/>
        </w:rPr>
        <w:t xml:space="preserve"> Noise</w:t>
      </w:r>
      <w:r w:rsidRPr="00FB50DB">
        <w:rPr>
          <w:rStyle w:val="Heading3Char"/>
          <w:rFonts w:ascii="Times New Roman" w:hAnsi="Times New Roman" w:cs="Times New Roman"/>
          <w:color w:val="auto"/>
          <w:sz w:val="24"/>
          <w:szCs w:val="24"/>
        </w:rPr>
        <w:t>, and Cold Climate</w:t>
      </w:r>
      <w:r w:rsidR="00F65FC4" w:rsidRPr="00FB50DB">
        <w:rPr>
          <w:rStyle w:val="Heading3Char"/>
          <w:rFonts w:ascii="Times New Roman" w:hAnsi="Times New Roman" w:cs="Times New Roman"/>
          <w:color w:val="auto"/>
          <w:sz w:val="24"/>
          <w:szCs w:val="24"/>
        </w:rPr>
        <w:t xml:space="preserve"> Issues</w:t>
      </w:r>
      <w:bookmarkEnd w:id="21"/>
    </w:p>
    <w:p w:rsidR="00FB50DB" w:rsidRDefault="00F65FC4" w:rsidP="006B44F5">
      <w:pPr>
        <w:rPr>
          <w:rFonts w:ascii="Times New Roman" w:hAnsi="Times New Roman" w:cs="Times New Roman"/>
          <w:sz w:val="24"/>
          <w:szCs w:val="24"/>
        </w:rPr>
      </w:pPr>
      <w:r w:rsidRPr="001D4836">
        <w:rPr>
          <w:rFonts w:ascii="Times New Roman" w:hAnsi="Times New Roman" w:cs="Times New Roman"/>
          <w:sz w:val="24"/>
          <w:szCs w:val="24"/>
        </w:rPr>
        <w:t>Heat pump water heaters utilize ambient heat from the area where they are installed. These units are required to maintain a specific minimum area around the heat pump water heater to function per manufacturer design spec</w:t>
      </w:r>
      <w:r w:rsidR="0058134E">
        <w:rPr>
          <w:rFonts w:ascii="Times New Roman" w:hAnsi="Times New Roman" w:cs="Times New Roman"/>
          <w:sz w:val="24"/>
          <w:szCs w:val="24"/>
        </w:rPr>
        <w:t xml:space="preserve">ifications. As an example, a </w:t>
      </w:r>
      <w:r w:rsidR="004536FC">
        <w:rPr>
          <w:rFonts w:ascii="Times New Roman" w:hAnsi="Times New Roman" w:cs="Times New Roman"/>
          <w:sz w:val="24"/>
          <w:szCs w:val="24"/>
        </w:rPr>
        <w:t>fifty</w:t>
      </w:r>
      <w:r w:rsidR="0058134E">
        <w:rPr>
          <w:rFonts w:ascii="Times New Roman" w:hAnsi="Times New Roman" w:cs="Times New Roman"/>
          <w:sz w:val="24"/>
          <w:szCs w:val="24"/>
        </w:rPr>
        <w:t>-</w:t>
      </w:r>
      <w:r w:rsidRPr="001D4836">
        <w:rPr>
          <w:rFonts w:ascii="Times New Roman" w:hAnsi="Times New Roman" w:cs="Times New Roman"/>
          <w:sz w:val="24"/>
          <w:szCs w:val="24"/>
        </w:rPr>
        <w:t>gallon heat pump water heater must typically have a minimum space requirement of approximately 700 square feet or a 9’x9’x8’ room. One would assume t</w:t>
      </w:r>
      <w:r w:rsidR="0058134E">
        <w:rPr>
          <w:rFonts w:ascii="Times New Roman" w:hAnsi="Times New Roman" w:cs="Times New Roman"/>
          <w:sz w:val="24"/>
          <w:szCs w:val="24"/>
        </w:rPr>
        <w:t xml:space="preserve">hat a larger unit such as an </w:t>
      </w:r>
      <w:r w:rsidR="004536FC">
        <w:rPr>
          <w:rFonts w:ascii="Times New Roman" w:hAnsi="Times New Roman" w:cs="Times New Roman"/>
          <w:sz w:val="24"/>
          <w:szCs w:val="24"/>
        </w:rPr>
        <w:t xml:space="preserve">eighty-five </w:t>
      </w:r>
      <w:r w:rsidRPr="001D4836">
        <w:rPr>
          <w:rFonts w:ascii="Times New Roman" w:hAnsi="Times New Roman" w:cs="Times New Roman"/>
          <w:sz w:val="24"/>
          <w:szCs w:val="24"/>
        </w:rPr>
        <w:t xml:space="preserve">gallon unit must have an even larger space requirement </w:t>
      </w:r>
      <w:r w:rsidR="00A47D3B">
        <w:rPr>
          <w:rFonts w:ascii="Times New Roman" w:hAnsi="Times New Roman" w:cs="Times New Roman"/>
          <w:sz w:val="24"/>
          <w:szCs w:val="24"/>
        </w:rPr>
        <w:t>to</w:t>
      </w:r>
      <w:r w:rsidR="00A47D3B" w:rsidRPr="001D4836">
        <w:rPr>
          <w:rFonts w:ascii="Times New Roman" w:hAnsi="Times New Roman" w:cs="Times New Roman"/>
          <w:sz w:val="24"/>
          <w:szCs w:val="24"/>
        </w:rPr>
        <w:t xml:space="preserve"> </w:t>
      </w:r>
      <w:r w:rsidR="003174D6">
        <w:rPr>
          <w:rFonts w:ascii="Times New Roman" w:hAnsi="Times New Roman" w:cs="Times New Roman"/>
          <w:sz w:val="24"/>
          <w:szCs w:val="24"/>
        </w:rPr>
        <w:t>operating</w:t>
      </w:r>
      <w:r w:rsidRPr="001D4836">
        <w:rPr>
          <w:rFonts w:ascii="Times New Roman" w:hAnsi="Times New Roman" w:cs="Times New Roman"/>
          <w:sz w:val="24"/>
          <w:szCs w:val="24"/>
        </w:rPr>
        <w:t xml:space="preserve"> efficiently. Many homes, especially older housing stock, do not allow for such a large space to house a water heater. Many homes simply use a closet or small area in a basement to stage a water heater that do not have the large space the water heater needs to make its thermal transfer effectively. There is also a significant noise issue associated with the heat pump water heaters if </w:t>
      </w:r>
      <w:r w:rsidR="00D67E16">
        <w:rPr>
          <w:rFonts w:ascii="Times New Roman" w:hAnsi="Times New Roman" w:cs="Times New Roman"/>
          <w:sz w:val="24"/>
          <w:szCs w:val="24"/>
        </w:rPr>
        <w:t>the</w:t>
      </w:r>
      <w:r w:rsidRPr="001D4836">
        <w:rPr>
          <w:rFonts w:ascii="Times New Roman" w:hAnsi="Times New Roman" w:cs="Times New Roman"/>
          <w:sz w:val="24"/>
          <w:szCs w:val="24"/>
        </w:rPr>
        <w:t xml:space="preserve"> system is located within the living area. </w:t>
      </w:r>
    </w:p>
    <w:p w:rsidR="00A1058B" w:rsidRPr="001D4836" w:rsidRDefault="00FB50DB" w:rsidP="00F65FC4">
      <w:pPr>
        <w:pStyle w:val="Heading2"/>
        <w:numPr>
          <w:ilvl w:val="1"/>
          <w:numId w:val="7"/>
        </w:numPr>
        <w:rPr>
          <w:rFonts w:ascii="Times New Roman" w:hAnsi="Times New Roman" w:cs="Times New Roman"/>
          <w:color w:val="auto"/>
          <w:sz w:val="24"/>
          <w:szCs w:val="24"/>
        </w:rPr>
      </w:pPr>
      <w:bookmarkStart w:id="22" w:name="_Toc352933010"/>
      <w:r>
        <w:rPr>
          <w:rFonts w:ascii="Times New Roman" w:hAnsi="Times New Roman" w:cs="Times New Roman"/>
          <w:color w:val="auto"/>
          <w:sz w:val="24"/>
          <w:szCs w:val="24"/>
        </w:rPr>
        <w:t xml:space="preserve">No </w:t>
      </w:r>
      <w:r w:rsidR="004B67B2" w:rsidRPr="001D4836">
        <w:rPr>
          <w:rFonts w:ascii="Times New Roman" w:hAnsi="Times New Roman" w:cs="Times New Roman"/>
          <w:color w:val="auto"/>
          <w:sz w:val="24"/>
          <w:szCs w:val="24"/>
        </w:rPr>
        <w:t xml:space="preserve">Additional Analysis </w:t>
      </w:r>
      <w:r>
        <w:rPr>
          <w:rFonts w:ascii="Times New Roman" w:hAnsi="Times New Roman" w:cs="Times New Roman"/>
          <w:color w:val="auto"/>
          <w:sz w:val="24"/>
          <w:szCs w:val="24"/>
        </w:rPr>
        <w:t>Is Required Before</w:t>
      </w:r>
      <w:r w:rsidR="004B67B2" w:rsidRPr="001D4836">
        <w:rPr>
          <w:rFonts w:ascii="Times New Roman" w:hAnsi="Times New Roman" w:cs="Times New Roman"/>
          <w:color w:val="auto"/>
          <w:sz w:val="24"/>
          <w:szCs w:val="24"/>
        </w:rPr>
        <w:t xml:space="preserve"> Issuing a Waiver</w:t>
      </w:r>
      <w:bookmarkEnd w:id="22"/>
      <w:r w:rsidR="004B67B2" w:rsidRPr="001D4836">
        <w:rPr>
          <w:rFonts w:ascii="Times New Roman" w:hAnsi="Times New Roman" w:cs="Times New Roman"/>
          <w:color w:val="auto"/>
          <w:sz w:val="24"/>
          <w:szCs w:val="24"/>
        </w:rPr>
        <w:t xml:space="preserve"> </w:t>
      </w:r>
    </w:p>
    <w:p w:rsidR="006B44F5" w:rsidRDefault="006B44F5" w:rsidP="003C1818">
      <w:pPr>
        <w:rPr>
          <w:rFonts w:ascii="Times New Roman" w:hAnsi="Times New Roman" w:cs="Times New Roman"/>
          <w:sz w:val="24"/>
          <w:szCs w:val="24"/>
        </w:rPr>
      </w:pPr>
    </w:p>
    <w:p w:rsidR="003C1818" w:rsidRDefault="0036006F" w:rsidP="003C1818">
      <w:pPr>
        <w:rPr>
          <w:rFonts w:ascii="Times New Roman" w:hAnsi="Times New Roman" w:cs="Times New Roman"/>
          <w:sz w:val="24"/>
          <w:szCs w:val="24"/>
        </w:rPr>
      </w:pPr>
      <w:r w:rsidRPr="001D4836">
        <w:rPr>
          <w:rFonts w:ascii="Times New Roman" w:hAnsi="Times New Roman" w:cs="Times New Roman"/>
          <w:sz w:val="24"/>
          <w:szCs w:val="24"/>
        </w:rPr>
        <w:t xml:space="preserve">During the </w:t>
      </w:r>
      <w:r w:rsidR="007A740D">
        <w:rPr>
          <w:rFonts w:ascii="Times New Roman" w:hAnsi="Times New Roman" w:cs="Times New Roman"/>
          <w:sz w:val="24"/>
          <w:szCs w:val="24"/>
        </w:rPr>
        <w:t>P</w:t>
      </w:r>
      <w:r w:rsidRPr="001D4836">
        <w:rPr>
          <w:rFonts w:ascii="Times New Roman" w:hAnsi="Times New Roman" w:cs="Times New Roman"/>
          <w:sz w:val="24"/>
          <w:szCs w:val="24"/>
        </w:rPr>
        <w:t xml:space="preserve">ublic </w:t>
      </w:r>
      <w:r w:rsidR="007A740D">
        <w:rPr>
          <w:rFonts w:ascii="Times New Roman" w:hAnsi="Times New Roman" w:cs="Times New Roman"/>
          <w:sz w:val="24"/>
          <w:szCs w:val="24"/>
        </w:rPr>
        <w:t>Hearing</w:t>
      </w:r>
      <w:r w:rsidRPr="001D4836">
        <w:rPr>
          <w:rFonts w:ascii="Times New Roman" w:hAnsi="Times New Roman" w:cs="Times New Roman"/>
          <w:sz w:val="24"/>
          <w:szCs w:val="24"/>
        </w:rPr>
        <w:t>, the National Reso</w:t>
      </w:r>
      <w:r w:rsidR="004B67B2" w:rsidRPr="001D4836">
        <w:rPr>
          <w:rFonts w:ascii="Times New Roman" w:hAnsi="Times New Roman" w:cs="Times New Roman"/>
          <w:sz w:val="24"/>
          <w:szCs w:val="24"/>
        </w:rPr>
        <w:t>urce D</w:t>
      </w:r>
      <w:r w:rsidR="0058134E">
        <w:rPr>
          <w:rFonts w:ascii="Times New Roman" w:hAnsi="Times New Roman" w:cs="Times New Roman"/>
          <w:sz w:val="24"/>
          <w:szCs w:val="24"/>
        </w:rPr>
        <w:t xml:space="preserve">efense Council </w:t>
      </w:r>
      <w:r w:rsidR="003C1818" w:rsidRPr="001D4836">
        <w:rPr>
          <w:rFonts w:ascii="Times New Roman" w:hAnsi="Times New Roman" w:cs="Times New Roman"/>
          <w:sz w:val="24"/>
          <w:szCs w:val="24"/>
        </w:rPr>
        <w:t xml:space="preserve">and </w:t>
      </w:r>
      <w:proofErr w:type="spellStart"/>
      <w:r w:rsidR="003C1818" w:rsidRPr="001D4836">
        <w:rPr>
          <w:rFonts w:ascii="Times New Roman" w:hAnsi="Times New Roman" w:cs="Times New Roman"/>
          <w:sz w:val="24"/>
          <w:szCs w:val="24"/>
        </w:rPr>
        <w:t>Earth</w:t>
      </w:r>
      <w:r w:rsidR="004B67B2" w:rsidRPr="001D4836">
        <w:rPr>
          <w:rFonts w:ascii="Times New Roman" w:hAnsi="Times New Roman" w:cs="Times New Roman"/>
          <w:sz w:val="24"/>
          <w:szCs w:val="24"/>
        </w:rPr>
        <w:t>Justice</w:t>
      </w:r>
      <w:proofErr w:type="spellEnd"/>
      <w:r w:rsidR="004B67B2" w:rsidRPr="001D4836">
        <w:rPr>
          <w:rFonts w:ascii="Times New Roman" w:hAnsi="Times New Roman" w:cs="Times New Roman"/>
          <w:sz w:val="24"/>
          <w:szCs w:val="24"/>
        </w:rPr>
        <w:t xml:space="preserve"> requested that </w:t>
      </w:r>
      <w:r w:rsidR="00FB50DB">
        <w:rPr>
          <w:rFonts w:ascii="Times New Roman" w:hAnsi="Times New Roman" w:cs="Times New Roman"/>
          <w:sz w:val="24"/>
          <w:szCs w:val="24"/>
        </w:rPr>
        <w:t xml:space="preserve">DOE conduct </w:t>
      </w:r>
      <w:r w:rsidR="004B67B2" w:rsidRPr="001D4836">
        <w:rPr>
          <w:rFonts w:ascii="Times New Roman" w:hAnsi="Times New Roman" w:cs="Times New Roman"/>
          <w:sz w:val="24"/>
          <w:szCs w:val="24"/>
        </w:rPr>
        <w:t xml:space="preserve">more quantitative analysis of the energy, economic, and environmental impacts that would result from a waiver under a range of foreseeable circumstances </w:t>
      </w:r>
      <w:r w:rsidR="003174D6">
        <w:rPr>
          <w:rFonts w:ascii="Times New Roman" w:hAnsi="Times New Roman" w:cs="Times New Roman"/>
          <w:sz w:val="24"/>
          <w:szCs w:val="24"/>
        </w:rPr>
        <w:t xml:space="preserve">and </w:t>
      </w:r>
      <w:r w:rsidR="004B67B2" w:rsidRPr="001D4836">
        <w:rPr>
          <w:rFonts w:ascii="Times New Roman" w:hAnsi="Times New Roman" w:cs="Times New Roman"/>
          <w:sz w:val="24"/>
          <w:szCs w:val="24"/>
        </w:rPr>
        <w:t>at a reasonable variety of utility conditions.</w:t>
      </w:r>
      <w:r w:rsidR="0058134E">
        <w:rPr>
          <w:rStyle w:val="FootnoteReference"/>
          <w:rFonts w:ascii="Times New Roman" w:hAnsi="Times New Roman" w:cs="Times New Roman"/>
          <w:sz w:val="24"/>
          <w:szCs w:val="24"/>
        </w:rPr>
        <w:footnoteReference w:id="56"/>
      </w:r>
      <w:r w:rsidR="004B67B2" w:rsidRPr="001D4836">
        <w:rPr>
          <w:rFonts w:ascii="Times New Roman" w:hAnsi="Times New Roman" w:cs="Times New Roman"/>
          <w:sz w:val="24"/>
          <w:szCs w:val="24"/>
        </w:rPr>
        <w:t xml:space="preserve"> </w:t>
      </w:r>
      <w:r w:rsidR="00E74B6F">
        <w:rPr>
          <w:rFonts w:ascii="Times New Roman" w:hAnsi="Times New Roman" w:cs="Times New Roman"/>
          <w:sz w:val="24"/>
          <w:szCs w:val="24"/>
        </w:rPr>
        <w:t>Moreover,</w:t>
      </w:r>
      <w:r w:rsidR="004B67B2" w:rsidRPr="001D4836">
        <w:rPr>
          <w:rFonts w:ascii="Times New Roman" w:hAnsi="Times New Roman" w:cs="Times New Roman"/>
          <w:sz w:val="24"/>
          <w:szCs w:val="24"/>
        </w:rPr>
        <w:t xml:space="preserve"> a great deal of quantitative analysis has been performed and the results are clear.</w:t>
      </w:r>
      <w:r w:rsidR="006417B0">
        <w:rPr>
          <w:rFonts w:ascii="Times New Roman" w:hAnsi="Times New Roman" w:cs="Times New Roman"/>
          <w:sz w:val="24"/>
          <w:szCs w:val="24"/>
        </w:rPr>
        <w:t xml:space="preserve"> In response to </w:t>
      </w:r>
      <w:r w:rsidR="00E74B6F">
        <w:rPr>
          <w:rFonts w:ascii="Times New Roman" w:hAnsi="Times New Roman" w:cs="Times New Roman"/>
          <w:sz w:val="24"/>
          <w:szCs w:val="24"/>
        </w:rPr>
        <w:t>the</w:t>
      </w:r>
      <w:r w:rsidR="006417B0">
        <w:rPr>
          <w:rFonts w:ascii="Times New Roman" w:hAnsi="Times New Roman" w:cs="Times New Roman"/>
          <w:sz w:val="24"/>
          <w:szCs w:val="24"/>
        </w:rPr>
        <w:t xml:space="preserve"> RFI</w:t>
      </w:r>
      <w:r w:rsidR="003C1818" w:rsidRPr="001D4836">
        <w:rPr>
          <w:rFonts w:ascii="Times New Roman" w:hAnsi="Times New Roman" w:cs="Times New Roman"/>
          <w:sz w:val="24"/>
          <w:szCs w:val="24"/>
        </w:rPr>
        <w:t xml:space="preserve"> on the impact of its amended energy conservation standards for residential electric water heaters on utility </w:t>
      </w:r>
      <w:r w:rsidR="009C0E23">
        <w:rPr>
          <w:rFonts w:ascii="Times New Roman" w:hAnsi="Times New Roman" w:cs="Times New Roman"/>
          <w:sz w:val="24"/>
          <w:szCs w:val="24"/>
        </w:rPr>
        <w:t>DR</w:t>
      </w:r>
      <w:r w:rsidR="003C1818" w:rsidRPr="001D4836">
        <w:rPr>
          <w:rFonts w:ascii="Times New Roman" w:hAnsi="Times New Roman" w:cs="Times New Roman"/>
          <w:sz w:val="24"/>
          <w:szCs w:val="24"/>
        </w:rPr>
        <w:t xml:space="preserve"> and energy storage </w:t>
      </w:r>
      <w:r w:rsidR="003C1818" w:rsidRPr="001D4836">
        <w:rPr>
          <w:rFonts w:ascii="Times New Roman" w:hAnsi="Times New Roman" w:cs="Times New Roman"/>
          <w:sz w:val="24"/>
          <w:szCs w:val="24"/>
        </w:rPr>
        <w:lastRenderedPageBreak/>
        <w:t>programs,</w:t>
      </w:r>
      <w:r w:rsidR="003C1818" w:rsidRPr="001D4836">
        <w:rPr>
          <w:rStyle w:val="FootnoteReference"/>
          <w:rFonts w:ascii="Times New Roman" w:hAnsi="Times New Roman" w:cs="Times New Roman"/>
          <w:sz w:val="24"/>
          <w:szCs w:val="24"/>
        </w:rPr>
        <w:footnoteReference w:id="57"/>
      </w:r>
      <w:r w:rsidR="003C1818" w:rsidRPr="001D4836">
        <w:rPr>
          <w:rFonts w:ascii="Times New Roman" w:hAnsi="Times New Roman" w:cs="Times New Roman"/>
          <w:sz w:val="24"/>
          <w:szCs w:val="24"/>
        </w:rPr>
        <w:t xml:space="preserve"> </w:t>
      </w:r>
      <w:r w:rsidR="00E74B6F">
        <w:rPr>
          <w:rFonts w:ascii="Times New Roman" w:hAnsi="Times New Roman" w:cs="Times New Roman"/>
          <w:b/>
          <w:sz w:val="24"/>
          <w:szCs w:val="24"/>
        </w:rPr>
        <w:t xml:space="preserve">INSERT CO-OP NAME IF YOU SUBMITTED COMMENTS IN RESPONSE TO THE RFI, </w:t>
      </w:r>
      <w:r w:rsidR="003C1818" w:rsidRPr="001D4836">
        <w:rPr>
          <w:rFonts w:ascii="Times New Roman" w:hAnsi="Times New Roman" w:cs="Times New Roman"/>
          <w:sz w:val="24"/>
          <w:szCs w:val="24"/>
        </w:rPr>
        <w:t xml:space="preserve">NRECA, PJM, </w:t>
      </w:r>
      <w:r w:rsidR="00D8784D">
        <w:rPr>
          <w:rFonts w:ascii="Times New Roman" w:hAnsi="Times New Roman" w:cs="Times New Roman"/>
          <w:sz w:val="24"/>
          <w:szCs w:val="24"/>
        </w:rPr>
        <w:t>APPA</w:t>
      </w:r>
      <w:r w:rsidR="003C1818" w:rsidRPr="001D4836">
        <w:rPr>
          <w:rFonts w:ascii="Times New Roman" w:hAnsi="Times New Roman" w:cs="Times New Roman"/>
          <w:sz w:val="24"/>
          <w:szCs w:val="24"/>
        </w:rPr>
        <w:t>,</w:t>
      </w:r>
      <w:r w:rsidR="00D8784D">
        <w:rPr>
          <w:rFonts w:ascii="Times New Roman" w:hAnsi="Times New Roman" w:cs="Times New Roman"/>
          <w:sz w:val="24"/>
          <w:szCs w:val="24"/>
        </w:rPr>
        <w:t xml:space="preserve"> EEI</w:t>
      </w:r>
      <w:r w:rsidR="003C1818" w:rsidRPr="001D4836">
        <w:rPr>
          <w:rFonts w:ascii="Times New Roman" w:hAnsi="Times New Roman" w:cs="Times New Roman"/>
          <w:sz w:val="24"/>
          <w:szCs w:val="24"/>
        </w:rPr>
        <w:t>, and the Steffes Corporation (“Steffes”)</w:t>
      </w:r>
      <w:r w:rsidR="00E74B6F">
        <w:rPr>
          <w:rFonts w:ascii="Times New Roman" w:hAnsi="Times New Roman" w:cs="Times New Roman"/>
          <w:sz w:val="24"/>
          <w:szCs w:val="24"/>
        </w:rPr>
        <w:t xml:space="preserve"> submitted extensive data</w:t>
      </w:r>
      <w:r w:rsidR="003C1818" w:rsidRPr="001D4836">
        <w:rPr>
          <w:rFonts w:ascii="Times New Roman" w:hAnsi="Times New Roman" w:cs="Times New Roman"/>
          <w:sz w:val="24"/>
          <w:szCs w:val="24"/>
        </w:rPr>
        <w:t>.</w:t>
      </w:r>
      <w:r w:rsidR="00E74B6F">
        <w:rPr>
          <w:rFonts w:ascii="Times New Roman" w:hAnsi="Times New Roman" w:cs="Times New Roman"/>
          <w:sz w:val="24"/>
          <w:szCs w:val="24"/>
        </w:rPr>
        <w:t xml:space="preserve"> Through those comments</w:t>
      </w:r>
      <w:r w:rsidR="00335973" w:rsidRPr="001D4836">
        <w:rPr>
          <w:rFonts w:ascii="Times New Roman" w:hAnsi="Times New Roman" w:cs="Times New Roman"/>
          <w:sz w:val="24"/>
          <w:szCs w:val="24"/>
        </w:rPr>
        <w:t xml:space="preserve">, DOE has determined that there are significant benefits of ETS programs provided </w:t>
      </w:r>
      <w:proofErr w:type="gramStart"/>
      <w:r w:rsidR="00335973" w:rsidRPr="001D4836">
        <w:rPr>
          <w:rFonts w:ascii="Times New Roman" w:hAnsi="Times New Roman" w:cs="Times New Roman"/>
          <w:sz w:val="24"/>
          <w:szCs w:val="24"/>
        </w:rPr>
        <w:t xml:space="preserve">by </w:t>
      </w:r>
      <w:r w:rsidR="003D24A6">
        <w:rPr>
          <w:rFonts w:ascii="Times New Roman" w:hAnsi="Times New Roman" w:cs="Times New Roman"/>
          <w:sz w:val="24"/>
          <w:szCs w:val="24"/>
        </w:rPr>
        <w:t xml:space="preserve"> large</w:t>
      </w:r>
      <w:proofErr w:type="gramEnd"/>
      <w:r w:rsidR="003D24A6">
        <w:rPr>
          <w:rFonts w:ascii="Times New Roman" w:hAnsi="Times New Roman" w:cs="Times New Roman"/>
          <w:sz w:val="24"/>
          <w:szCs w:val="24"/>
        </w:rPr>
        <w:t>-volume</w:t>
      </w:r>
      <w:r w:rsidR="00335973" w:rsidRPr="001D4836">
        <w:rPr>
          <w:rFonts w:ascii="Times New Roman" w:hAnsi="Times New Roman" w:cs="Times New Roman"/>
          <w:sz w:val="24"/>
          <w:szCs w:val="24"/>
        </w:rPr>
        <w:t xml:space="preserve"> ESWHs as they stated in the </w:t>
      </w:r>
      <w:r w:rsidR="00D330F6">
        <w:rPr>
          <w:rFonts w:ascii="Times New Roman" w:hAnsi="Times New Roman" w:cs="Times New Roman"/>
          <w:sz w:val="24"/>
          <w:szCs w:val="24"/>
        </w:rPr>
        <w:t>NOPR</w:t>
      </w:r>
      <w:r w:rsidR="00335973" w:rsidRPr="001D4836">
        <w:rPr>
          <w:rFonts w:ascii="Times New Roman" w:hAnsi="Times New Roman" w:cs="Times New Roman"/>
          <w:sz w:val="24"/>
          <w:szCs w:val="24"/>
        </w:rPr>
        <w:t xml:space="preserve">. Additionally, countless studies outline the benefits of </w:t>
      </w:r>
      <w:r w:rsidR="009C0E23">
        <w:rPr>
          <w:rFonts w:ascii="Times New Roman" w:hAnsi="Times New Roman" w:cs="Times New Roman"/>
          <w:sz w:val="24"/>
          <w:szCs w:val="24"/>
        </w:rPr>
        <w:t>DR</w:t>
      </w:r>
      <w:r w:rsidR="00335973" w:rsidRPr="001D4836">
        <w:rPr>
          <w:rFonts w:ascii="Times New Roman" w:hAnsi="Times New Roman" w:cs="Times New Roman"/>
          <w:sz w:val="24"/>
          <w:szCs w:val="24"/>
        </w:rPr>
        <w:t xml:space="preserve">. Finally, </w:t>
      </w:r>
      <w:r w:rsidR="004D2975">
        <w:rPr>
          <w:rFonts w:ascii="Times New Roman" w:hAnsi="Times New Roman" w:cs="Times New Roman"/>
          <w:sz w:val="24"/>
          <w:szCs w:val="24"/>
        </w:rPr>
        <w:t xml:space="preserve">as discussed above, </w:t>
      </w:r>
      <w:r w:rsidR="006417B0">
        <w:rPr>
          <w:rFonts w:ascii="Times New Roman" w:hAnsi="Times New Roman" w:cs="Times New Roman"/>
          <w:sz w:val="24"/>
          <w:szCs w:val="24"/>
        </w:rPr>
        <w:t>it is stated f</w:t>
      </w:r>
      <w:r w:rsidR="00335973" w:rsidRPr="001D4836">
        <w:rPr>
          <w:rFonts w:ascii="Times New Roman" w:hAnsi="Times New Roman" w:cs="Times New Roman"/>
          <w:sz w:val="24"/>
          <w:szCs w:val="24"/>
        </w:rPr>
        <w:t xml:space="preserve">ederal policy to promote </w:t>
      </w:r>
      <w:r w:rsidR="009C0E23">
        <w:rPr>
          <w:rFonts w:ascii="Times New Roman" w:hAnsi="Times New Roman" w:cs="Times New Roman"/>
          <w:sz w:val="24"/>
          <w:szCs w:val="24"/>
        </w:rPr>
        <w:t>DR</w:t>
      </w:r>
      <w:r w:rsidR="00335973" w:rsidRPr="001D4836">
        <w:rPr>
          <w:rFonts w:ascii="Times New Roman" w:hAnsi="Times New Roman" w:cs="Times New Roman"/>
          <w:sz w:val="24"/>
          <w:szCs w:val="24"/>
        </w:rPr>
        <w:t>, electric storage, and renewable grid integration. Requesting additional analysis will only serve to delay the waiver process, which will increase program uncertainty and have a negative impact on ETS programs across the country.</w:t>
      </w:r>
    </w:p>
    <w:p w:rsidR="00FB50DB" w:rsidRPr="001D4836" w:rsidRDefault="00D76CAF" w:rsidP="003C1818">
      <w:pPr>
        <w:rPr>
          <w:rFonts w:ascii="Times New Roman" w:hAnsi="Times New Roman" w:cs="Times New Roman"/>
          <w:sz w:val="24"/>
          <w:szCs w:val="24"/>
        </w:rPr>
      </w:pPr>
      <w:r>
        <w:rPr>
          <w:rFonts w:ascii="Times New Roman" w:hAnsi="Times New Roman" w:cs="Times New Roman"/>
          <w:sz w:val="24"/>
          <w:szCs w:val="24"/>
        </w:rPr>
        <w:t xml:space="preserve">Nothing in </w:t>
      </w:r>
      <w:r w:rsidR="006417B0">
        <w:rPr>
          <w:rFonts w:ascii="Times New Roman" w:hAnsi="Times New Roman" w:cs="Times New Roman"/>
          <w:sz w:val="24"/>
          <w:szCs w:val="24"/>
        </w:rPr>
        <w:t>Section</w:t>
      </w:r>
      <w:r w:rsidR="004D2975" w:rsidRPr="004D2975">
        <w:rPr>
          <w:rFonts w:ascii="Times New Roman" w:hAnsi="Times New Roman" w:cs="Times New Roman"/>
          <w:sz w:val="24"/>
          <w:szCs w:val="24"/>
        </w:rPr>
        <w:t xml:space="preserve"> 6295(o)(2)(A</w:t>
      </w:r>
      <w:r w:rsidR="004D2975">
        <w:rPr>
          <w:rFonts w:ascii="Times New Roman" w:hAnsi="Times New Roman" w:cs="Times New Roman"/>
          <w:sz w:val="24"/>
          <w:szCs w:val="24"/>
        </w:rPr>
        <w:t xml:space="preserve">) </w:t>
      </w:r>
      <w:r>
        <w:rPr>
          <w:rFonts w:ascii="Times New Roman" w:hAnsi="Times New Roman" w:cs="Times New Roman"/>
          <w:sz w:val="24"/>
          <w:szCs w:val="24"/>
        </w:rPr>
        <w:t xml:space="preserve">granting the Secretary authority to establish separate classifications for certain products or in </w:t>
      </w:r>
      <w:r w:rsidR="006417B0">
        <w:rPr>
          <w:rFonts w:ascii="Times New Roman" w:hAnsi="Times New Roman" w:cs="Times New Roman"/>
          <w:sz w:val="24"/>
          <w:szCs w:val="24"/>
        </w:rPr>
        <w:t>Section</w:t>
      </w:r>
      <w:r w:rsidR="004D2975" w:rsidRPr="004D2975">
        <w:rPr>
          <w:rFonts w:ascii="Times New Roman" w:hAnsi="Times New Roman" w:cs="Times New Roman"/>
          <w:sz w:val="24"/>
          <w:szCs w:val="24"/>
        </w:rPr>
        <w:t xml:space="preserve"> 7194(a)</w:t>
      </w:r>
      <w:r w:rsidR="006417B0">
        <w:rPr>
          <w:rFonts w:ascii="Times New Roman" w:hAnsi="Times New Roman" w:cs="Times New Roman"/>
          <w:sz w:val="24"/>
          <w:szCs w:val="24"/>
        </w:rPr>
        <w:t xml:space="preserve"> </w:t>
      </w:r>
      <w:r>
        <w:rPr>
          <w:rFonts w:ascii="Times New Roman" w:hAnsi="Times New Roman" w:cs="Times New Roman"/>
          <w:sz w:val="24"/>
          <w:szCs w:val="24"/>
        </w:rPr>
        <w:t xml:space="preserve">granting the Secretary authority to grant waivers requires the Secretary to conduct an extensive econometric analysis evaluating all of the costs and benefits of the alternatives available to him to the </w:t>
      </w:r>
      <w:r w:rsidR="00983F95">
        <w:rPr>
          <w:rFonts w:ascii="Times New Roman" w:hAnsi="Times New Roman" w:cs="Times New Roman"/>
          <w:sz w:val="24"/>
          <w:szCs w:val="24"/>
        </w:rPr>
        <w:t>tenth</w:t>
      </w:r>
      <w:r>
        <w:rPr>
          <w:rFonts w:ascii="Times New Roman" w:hAnsi="Times New Roman" w:cs="Times New Roman"/>
          <w:sz w:val="24"/>
          <w:szCs w:val="24"/>
        </w:rPr>
        <w:t xml:space="preserve"> decimal place</w:t>
      </w:r>
      <w:r w:rsidR="006417B0">
        <w:rPr>
          <w:rFonts w:ascii="Times New Roman" w:hAnsi="Times New Roman" w:cs="Times New Roman"/>
          <w:sz w:val="24"/>
          <w:szCs w:val="24"/>
        </w:rPr>
        <w:t xml:space="preserve">. </w:t>
      </w:r>
      <w:r w:rsidR="00A47D3B">
        <w:rPr>
          <w:rFonts w:ascii="Times New Roman" w:hAnsi="Times New Roman" w:cs="Times New Roman"/>
          <w:sz w:val="24"/>
          <w:szCs w:val="24"/>
        </w:rPr>
        <w:t>The Secretary requires only an articulable and plausible reason – a reasonable basis – to believe that his choice provides consumers and the nation net benefits.</w:t>
      </w:r>
      <w:r w:rsidR="006A2329">
        <w:rPr>
          <w:rFonts w:ascii="Times New Roman" w:hAnsi="Times New Roman" w:cs="Times New Roman"/>
          <w:sz w:val="24"/>
          <w:szCs w:val="24"/>
        </w:rPr>
        <w:t xml:space="preserve"> </w:t>
      </w:r>
      <w:r>
        <w:rPr>
          <w:rFonts w:ascii="Times New Roman" w:hAnsi="Times New Roman" w:cs="Times New Roman"/>
          <w:sz w:val="24"/>
          <w:szCs w:val="24"/>
        </w:rPr>
        <w:t xml:space="preserve">To demand </w:t>
      </w:r>
      <w:r w:rsidR="00A47D3B">
        <w:rPr>
          <w:rFonts w:ascii="Times New Roman" w:hAnsi="Times New Roman" w:cs="Times New Roman"/>
          <w:sz w:val="24"/>
          <w:szCs w:val="24"/>
        </w:rPr>
        <w:t xml:space="preserve">more of </w:t>
      </w:r>
      <w:r>
        <w:rPr>
          <w:rFonts w:ascii="Times New Roman" w:hAnsi="Times New Roman" w:cs="Times New Roman"/>
          <w:sz w:val="24"/>
          <w:szCs w:val="24"/>
        </w:rPr>
        <w:t xml:space="preserve">the Secretary now is only to pursue paralysis by analysis, and to undermine the clear policy goals established by Congress, the White House, and the Department to promote the expansion of </w:t>
      </w:r>
      <w:r w:rsidR="009C0E23">
        <w:rPr>
          <w:rFonts w:ascii="Times New Roman" w:hAnsi="Times New Roman" w:cs="Times New Roman"/>
          <w:sz w:val="24"/>
          <w:szCs w:val="24"/>
        </w:rPr>
        <w:t>DR</w:t>
      </w:r>
      <w:r w:rsidR="006417B0">
        <w:rPr>
          <w:rFonts w:ascii="Times New Roman" w:hAnsi="Times New Roman" w:cs="Times New Roman"/>
          <w:sz w:val="24"/>
          <w:szCs w:val="24"/>
        </w:rPr>
        <w:t xml:space="preserve"> programs.</w:t>
      </w:r>
    </w:p>
    <w:p w:rsidR="004B4DEE" w:rsidRPr="006417B0" w:rsidRDefault="00A530CF" w:rsidP="00A530CF">
      <w:pPr>
        <w:pStyle w:val="ListParagraph"/>
        <w:numPr>
          <w:ilvl w:val="0"/>
          <w:numId w:val="7"/>
        </w:numPr>
        <w:rPr>
          <w:rFonts w:ascii="Times New Roman" w:hAnsi="Times New Roman" w:cs="Times New Roman"/>
          <w:b/>
          <w:sz w:val="24"/>
          <w:szCs w:val="24"/>
        </w:rPr>
      </w:pPr>
      <w:r w:rsidRPr="006417B0">
        <w:rPr>
          <w:rFonts w:ascii="Times New Roman" w:hAnsi="Times New Roman" w:cs="Times New Roman"/>
          <w:b/>
          <w:sz w:val="24"/>
          <w:szCs w:val="24"/>
        </w:rPr>
        <w:t>Conclusion</w:t>
      </w:r>
    </w:p>
    <w:p w:rsidR="00A530CF" w:rsidRDefault="00A530CF" w:rsidP="00A530CF">
      <w:pPr>
        <w:rPr>
          <w:rFonts w:ascii="Times New Roman" w:hAnsi="Times New Roman" w:cs="Times New Roman"/>
          <w:sz w:val="24"/>
          <w:szCs w:val="24"/>
        </w:rPr>
      </w:pPr>
      <w:r>
        <w:rPr>
          <w:rFonts w:ascii="Times New Roman" w:hAnsi="Times New Roman" w:cs="Times New Roman"/>
          <w:sz w:val="24"/>
          <w:szCs w:val="24"/>
        </w:rPr>
        <w:t xml:space="preserve">For the foregoing reasons, </w:t>
      </w:r>
      <w:r w:rsidR="00E74B6F">
        <w:rPr>
          <w:rFonts w:ascii="Times New Roman" w:hAnsi="Times New Roman" w:cs="Times New Roman"/>
          <w:b/>
          <w:sz w:val="24"/>
          <w:szCs w:val="24"/>
        </w:rPr>
        <w:t>INSERT CO-OP NAME</w:t>
      </w:r>
      <w:r>
        <w:rPr>
          <w:rFonts w:ascii="Times New Roman" w:hAnsi="Times New Roman" w:cs="Times New Roman"/>
          <w:sz w:val="24"/>
          <w:szCs w:val="24"/>
        </w:rPr>
        <w:t xml:space="preserve"> respectfully requests that DOE grant the industry the relief requested.</w:t>
      </w:r>
    </w:p>
    <w:p w:rsidR="00A530CF" w:rsidRDefault="00A530CF" w:rsidP="00A530CF">
      <w:pPr>
        <w:rPr>
          <w:rFonts w:ascii="Times New Roman" w:hAnsi="Times New Roman" w:cs="Times New Roman"/>
          <w:sz w:val="24"/>
          <w:szCs w:val="24"/>
        </w:rPr>
      </w:pPr>
    </w:p>
    <w:p w:rsidR="00A530CF" w:rsidRDefault="00A530CF" w:rsidP="00A530CF">
      <w:pPr>
        <w:rPr>
          <w:rFonts w:ascii="Times New Roman" w:hAnsi="Times New Roman" w:cs="Times New Roman"/>
          <w:sz w:val="24"/>
          <w:szCs w:val="24"/>
        </w:rPr>
      </w:pPr>
      <w:r>
        <w:rPr>
          <w:rFonts w:ascii="Times New Roman" w:hAnsi="Times New Roman" w:cs="Times New Roman"/>
          <w:sz w:val="24"/>
          <w:szCs w:val="24"/>
        </w:rPr>
        <w:t>Sincerely yours,</w:t>
      </w:r>
    </w:p>
    <w:p w:rsidR="00A530CF" w:rsidRDefault="00A530CF" w:rsidP="00A530CF">
      <w:pPr>
        <w:rPr>
          <w:rFonts w:ascii="Times New Roman" w:hAnsi="Times New Roman" w:cs="Times New Roman"/>
          <w:sz w:val="24"/>
          <w:szCs w:val="24"/>
        </w:rPr>
      </w:pPr>
    </w:p>
    <w:p w:rsidR="00A530CF" w:rsidRPr="00A530CF" w:rsidRDefault="00A530CF" w:rsidP="00A530CF">
      <w:pPr>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u w:val="single"/>
        </w:rPr>
        <w:t>/s/</w:t>
      </w:r>
      <w:r>
        <w:rPr>
          <w:rFonts w:ascii="Times New Roman" w:hAnsi="Times New Roman" w:cs="Times New Roman"/>
          <w:sz w:val="24"/>
          <w:szCs w:val="24"/>
        </w:rPr>
        <w:t>_____________</w:t>
      </w:r>
    </w:p>
    <w:p w:rsidR="00A530CF" w:rsidRPr="00E74B6F" w:rsidRDefault="00E74B6F" w:rsidP="00A530CF">
      <w:pPr>
        <w:rPr>
          <w:rFonts w:ascii="Times New Roman" w:hAnsi="Times New Roman" w:cs="Times New Roman"/>
          <w:b/>
          <w:sz w:val="24"/>
          <w:szCs w:val="24"/>
        </w:rPr>
      </w:pPr>
      <w:r>
        <w:rPr>
          <w:rFonts w:ascii="Times New Roman" w:hAnsi="Times New Roman" w:cs="Times New Roman"/>
          <w:b/>
          <w:sz w:val="24"/>
          <w:szCs w:val="24"/>
        </w:rPr>
        <w:t>INSERT YOUR NAME, TITLE, CO-OP NAME, ADDRESS, EMAIL ADDRESS, and PHONE NUMBER</w:t>
      </w:r>
    </w:p>
    <w:p w:rsidR="00A530CF" w:rsidRDefault="00A530CF" w:rsidP="00A530CF">
      <w:pPr>
        <w:rPr>
          <w:rFonts w:ascii="Times New Roman" w:hAnsi="Times New Roman" w:cs="Times New Roman"/>
          <w:sz w:val="24"/>
          <w:szCs w:val="24"/>
        </w:rPr>
      </w:pPr>
    </w:p>
    <w:p w:rsidR="00A530CF" w:rsidRPr="00A530CF" w:rsidRDefault="00A530CF" w:rsidP="00A530CF">
      <w:pPr>
        <w:rPr>
          <w:rFonts w:ascii="Times New Roman" w:hAnsi="Times New Roman" w:cs="Times New Roman"/>
          <w:sz w:val="24"/>
          <w:szCs w:val="24"/>
        </w:rPr>
      </w:pPr>
      <w:r>
        <w:rPr>
          <w:rFonts w:ascii="Times New Roman" w:hAnsi="Times New Roman" w:cs="Times New Roman"/>
          <w:sz w:val="24"/>
          <w:szCs w:val="24"/>
        </w:rPr>
        <w:t>April 29, 2013</w:t>
      </w:r>
      <w:bookmarkEnd w:id="0"/>
      <w:bookmarkEnd w:id="1"/>
    </w:p>
    <w:sectPr w:rsidR="00A530CF" w:rsidRPr="00A530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9F" w:rsidRDefault="0030139F" w:rsidP="00FD56E1">
      <w:pPr>
        <w:spacing w:after="0" w:line="240" w:lineRule="auto"/>
      </w:pPr>
      <w:r>
        <w:separator/>
      </w:r>
    </w:p>
  </w:endnote>
  <w:endnote w:type="continuationSeparator" w:id="0">
    <w:p w:rsidR="0030139F" w:rsidRDefault="0030139F" w:rsidP="00FD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9" w:rsidRDefault="0030139F">
    <w:pPr>
      <w:pStyle w:val="Footer"/>
    </w:pPr>
    <w:r>
      <w:fldChar w:fldCharType="begin"/>
    </w:r>
    <w:r>
      <w:instrText xml:space="preserve"> DOCPROPERTY DocXDocID DMS=InterwovenIManage Format=&lt;&lt;NUM&gt;&gt;v&lt;&lt;VER&gt;&gt; PRESERVELOCATION \* MERGEFORMAT </w:instrText>
    </w:r>
    <w:r>
      <w:fldChar w:fldCharType="separate"/>
    </w:r>
    <w:r w:rsidR="00144109">
      <w:t>9663959v1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56288"/>
      <w:docPartObj>
        <w:docPartGallery w:val="Page Numbers (Bottom of Page)"/>
        <w:docPartUnique/>
      </w:docPartObj>
    </w:sdtPr>
    <w:sdtEndPr>
      <w:rPr>
        <w:rFonts w:ascii="Times New Roman" w:hAnsi="Times New Roman" w:cs="Times New Roman"/>
        <w:noProof/>
        <w:sz w:val="24"/>
        <w:szCs w:val="24"/>
      </w:rPr>
    </w:sdtEndPr>
    <w:sdtContent>
      <w:p w:rsidR="00144109" w:rsidRPr="00D706D2" w:rsidRDefault="00144109">
        <w:pPr>
          <w:pStyle w:val="Footer"/>
          <w:jc w:val="center"/>
          <w:rPr>
            <w:rFonts w:ascii="Times New Roman" w:hAnsi="Times New Roman" w:cs="Times New Roman"/>
            <w:sz w:val="24"/>
            <w:szCs w:val="24"/>
          </w:rPr>
        </w:pPr>
        <w:r w:rsidRPr="00D706D2">
          <w:rPr>
            <w:rFonts w:ascii="Times New Roman" w:hAnsi="Times New Roman" w:cs="Times New Roman"/>
            <w:sz w:val="24"/>
            <w:szCs w:val="24"/>
          </w:rPr>
          <w:fldChar w:fldCharType="begin"/>
        </w:r>
        <w:r w:rsidRPr="00D706D2">
          <w:rPr>
            <w:rFonts w:ascii="Times New Roman" w:hAnsi="Times New Roman" w:cs="Times New Roman"/>
            <w:sz w:val="24"/>
            <w:szCs w:val="24"/>
          </w:rPr>
          <w:instrText xml:space="preserve"> PAGE   \* MERGEFORMAT </w:instrText>
        </w:r>
        <w:r w:rsidRPr="00D706D2">
          <w:rPr>
            <w:rFonts w:ascii="Times New Roman" w:hAnsi="Times New Roman" w:cs="Times New Roman"/>
            <w:sz w:val="24"/>
            <w:szCs w:val="24"/>
          </w:rPr>
          <w:fldChar w:fldCharType="separate"/>
        </w:r>
        <w:r w:rsidR="00EA545A">
          <w:rPr>
            <w:rFonts w:ascii="Times New Roman" w:hAnsi="Times New Roman" w:cs="Times New Roman"/>
            <w:noProof/>
            <w:sz w:val="24"/>
            <w:szCs w:val="24"/>
          </w:rPr>
          <w:t>13</w:t>
        </w:r>
        <w:r w:rsidRPr="00D706D2">
          <w:rPr>
            <w:rFonts w:ascii="Times New Roman" w:hAnsi="Times New Roman" w:cs="Times New Roman"/>
            <w:noProof/>
            <w:sz w:val="24"/>
            <w:szCs w:val="24"/>
          </w:rPr>
          <w:fldChar w:fldCharType="end"/>
        </w:r>
      </w:p>
    </w:sdtContent>
  </w:sdt>
  <w:p w:rsidR="00144109" w:rsidRDefault="0030139F">
    <w:pPr>
      <w:pStyle w:val="Footer"/>
    </w:pPr>
    <w:r>
      <w:fldChar w:fldCharType="begin"/>
    </w:r>
    <w:r>
      <w:instrText xml:space="preserve"> DOCPROPERTY DocXDocID DMS=InterwovenI</w:instrText>
    </w:r>
    <w:r>
      <w:instrText xml:space="preserve">Manage Format=&lt;&lt;NUM&gt;&gt;v&lt;&lt;VER&gt;&gt; PRESERVELOCATION \* MERGEFORMAT </w:instrText>
    </w:r>
    <w:r>
      <w:fldChar w:fldCharType="separate"/>
    </w:r>
    <w:r w:rsidR="00144109">
      <w:t>9663959v1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9" w:rsidRDefault="0030139F">
    <w:pPr>
      <w:pStyle w:val="Footer"/>
    </w:pPr>
    <w:r>
      <w:fldChar w:fldCharType="begin"/>
    </w:r>
    <w:r>
      <w:instrText xml:space="preserve"> DOCPROPERTY DocXDocID DMS=InterwovenIManage Format=&lt;&lt;NUM&gt;&gt;v&lt;&lt;VER&gt;&gt; PRESERVELOCATION \* MERGEFORMAT </w:instrText>
    </w:r>
    <w:r>
      <w:fldChar w:fldCharType="separate"/>
    </w:r>
    <w:r w:rsidR="00144109">
      <w:t>9663959v1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9F" w:rsidRDefault="0030139F" w:rsidP="00FD56E1">
      <w:pPr>
        <w:spacing w:after="0" w:line="240" w:lineRule="auto"/>
      </w:pPr>
      <w:r>
        <w:separator/>
      </w:r>
    </w:p>
  </w:footnote>
  <w:footnote w:type="continuationSeparator" w:id="0">
    <w:p w:rsidR="0030139F" w:rsidRDefault="0030139F" w:rsidP="00FD56E1">
      <w:pPr>
        <w:spacing w:after="0" w:line="240" w:lineRule="auto"/>
      </w:pPr>
      <w:r>
        <w:continuationSeparator/>
      </w:r>
    </w:p>
  </w:footnote>
  <w:footnote w:id="1">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Energy Conservation Program for Consumer Products: Energy Conservation Standards for Residential Water Heaters, 78 Fed. Reg. 12,969 (Feb. 26, 2013).</w:t>
      </w:r>
    </w:p>
  </w:footnote>
  <w:footnote w:id="2">
    <w:p w:rsidR="00144109" w:rsidRPr="00037AA8" w:rsidRDefault="00144109" w:rsidP="00F1772B">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Energy Conservation Standards for Residential Water Heaters, 78 Fed.</w:t>
      </w:r>
      <w:proofErr w:type="gramEnd"/>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Reg. at 12,974.</w:t>
      </w:r>
      <w:proofErr w:type="gramEnd"/>
    </w:p>
  </w:footnote>
  <w:footnote w:id="3">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12,970.</w:t>
      </w:r>
      <w:proofErr w:type="gramEnd"/>
    </w:p>
  </w:footnote>
  <w:footnote w:id="4">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Pr>
          <w:rFonts w:ascii="Times New Roman" w:hAnsi="Times New Roman" w:cs="Times New Roman"/>
          <w:sz w:val="24"/>
          <w:szCs w:val="24"/>
        </w:rPr>
        <w:t xml:space="preserve"> at 12,972</w:t>
      </w:r>
      <w:r w:rsidRPr="00037AA8">
        <w:rPr>
          <w:rFonts w:ascii="Times New Roman" w:hAnsi="Times New Roman" w:cs="Times New Roman"/>
          <w:sz w:val="24"/>
          <w:szCs w:val="24"/>
        </w:rPr>
        <w:t>.</w:t>
      </w:r>
      <w:proofErr w:type="gramEnd"/>
    </w:p>
  </w:footnote>
  <w:footnote w:id="5">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42 U.S.C. § 6295(q)</w:t>
      </w:r>
      <w:r>
        <w:rPr>
          <w:rFonts w:ascii="Times New Roman" w:hAnsi="Times New Roman" w:cs="Times New Roman"/>
          <w:sz w:val="24"/>
          <w:szCs w:val="24"/>
        </w:rPr>
        <w:t xml:space="preserve"> (2006)</w:t>
      </w:r>
      <w:r w:rsidRPr="00037AA8">
        <w:rPr>
          <w:rFonts w:ascii="Times New Roman" w:hAnsi="Times New Roman" w:cs="Times New Roman"/>
          <w:sz w:val="24"/>
          <w:szCs w:val="24"/>
        </w:rPr>
        <w:t>.</w:t>
      </w:r>
      <w:proofErr w:type="gramEnd"/>
    </w:p>
  </w:footnote>
  <w:footnote w:id="6">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Pr>
          <w:rFonts w:ascii="Times New Roman" w:hAnsi="Times New Roman" w:cs="Times New Roman"/>
          <w:sz w:val="24"/>
          <w:szCs w:val="24"/>
        </w:rPr>
        <w:t xml:space="preserve"> § 6295(o).</w:t>
      </w:r>
      <w:proofErr w:type="gramEnd"/>
    </w:p>
  </w:footnote>
  <w:footnote w:id="7">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Id.</w:t>
      </w:r>
      <w:r>
        <w:rPr>
          <w:rFonts w:ascii="Times New Roman" w:hAnsi="Times New Roman" w:cs="Times New Roman"/>
          <w:sz w:val="24"/>
          <w:szCs w:val="24"/>
        </w:rPr>
        <w:t xml:space="preserve"> § 6295(q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(q)(1)(B</w:t>
      </w:r>
      <w:r w:rsidRPr="00037AA8">
        <w:rPr>
          <w:rFonts w:ascii="Times New Roman" w:hAnsi="Times New Roman" w:cs="Times New Roman"/>
          <w:sz w:val="24"/>
          <w:szCs w:val="24"/>
        </w:rPr>
        <w:t>), (q)(2).</w:t>
      </w:r>
    </w:p>
  </w:footnote>
  <w:footnote w:id="8">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983F95">
        <w:rPr>
          <w:rFonts w:ascii="Times New Roman" w:hAnsi="Times New Roman" w:cs="Times New Roman"/>
          <w:i/>
          <w:sz w:val="24"/>
          <w:szCs w:val="24"/>
        </w:rPr>
        <w:t>Id.</w:t>
      </w:r>
      <w:r w:rsidRPr="00037AA8">
        <w:rPr>
          <w:rFonts w:ascii="Times New Roman" w:hAnsi="Times New Roman" w:cs="Times New Roman"/>
          <w:sz w:val="24"/>
          <w:szCs w:val="24"/>
        </w:rPr>
        <w:t xml:space="preserve"> § 6295(m</w:t>
      </w:r>
      <w:proofErr w:type="gramStart"/>
      <w:r w:rsidRPr="00037AA8">
        <w:rPr>
          <w:rFonts w:ascii="Times New Roman" w:hAnsi="Times New Roman" w:cs="Times New Roman"/>
          <w:sz w:val="24"/>
          <w:szCs w:val="24"/>
        </w:rPr>
        <w:t>)(</w:t>
      </w:r>
      <w:proofErr w:type="gramEnd"/>
      <w:r w:rsidRPr="00037AA8">
        <w:rPr>
          <w:rFonts w:ascii="Times New Roman" w:hAnsi="Times New Roman" w:cs="Times New Roman"/>
          <w:sz w:val="24"/>
          <w:szCs w:val="24"/>
        </w:rPr>
        <w:t xml:space="preserve">4)(A)(i); </w:t>
      </w:r>
      <w:r w:rsidRPr="00037AA8">
        <w:rPr>
          <w:rFonts w:ascii="Times New Roman" w:hAnsi="Times New Roman" w:cs="Times New Roman"/>
          <w:i/>
          <w:sz w:val="24"/>
          <w:szCs w:val="24"/>
        </w:rPr>
        <w:t>see also</w:t>
      </w:r>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id.</w:t>
      </w:r>
      <w:r>
        <w:rPr>
          <w:rFonts w:ascii="Times New Roman" w:hAnsi="Times New Roman" w:cs="Times New Roman"/>
          <w:sz w:val="24"/>
          <w:szCs w:val="24"/>
        </w:rPr>
        <w:t xml:space="preserve"> § 6295(n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3)(B</w:t>
      </w:r>
      <w:r w:rsidRPr="00037AA8">
        <w:rPr>
          <w:rFonts w:ascii="Times New Roman" w:hAnsi="Times New Roman" w:cs="Times New Roman"/>
          <w:sz w:val="24"/>
          <w:szCs w:val="24"/>
        </w:rPr>
        <w:t>).</w:t>
      </w:r>
    </w:p>
  </w:footnote>
  <w:footnote w:id="9">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Public Utility Regulatory Policies Act of 1978</w:t>
      </w:r>
      <w:r>
        <w:rPr>
          <w:rFonts w:ascii="Times New Roman" w:hAnsi="Times New Roman" w:cs="Times New Roman"/>
          <w:sz w:val="24"/>
          <w:szCs w:val="24"/>
        </w:rPr>
        <w:t xml:space="preserve"> (“PURPA”), </w:t>
      </w:r>
      <w:r w:rsidRPr="00037AA8">
        <w:rPr>
          <w:rFonts w:ascii="Times New Roman" w:hAnsi="Times New Roman" w:cs="Times New Roman"/>
          <w:sz w:val="24"/>
          <w:szCs w:val="24"/>
        </w:rPr>
        <w:t>16 U.S.C. § 2621(d</w:t>
      </w:r>
      <w:proofErr w:type="gramStart"/>
      <w:r w:rsidRPr="00037AA8">
        <w:rPr>
          <w:rFonts w:ascii="Times New Roman" w:hAnsi="Times New Roman" w:cs="Times New Roman"/>
          <w:sz w:val="24"/>
          <w:szCs w:val="24"/>
        </w:rPr>
        <w:t>)(</w:t>
      </w:r>
      <w:proofErr w:type="gramEnd"/>
      <w:r w:rsidRPr="00037AA8">
        <w:rPr>
          <w:rFonts w:ascii="Times New Roman" w:hAnsi="Times New Roman" w:cs="Times New Roman"/>
          <w:sz w:val="24"/>
          <w:szCs w:val="24"/>
        </w:rPr>
        <w:t>6)</w:t>
      </w:r>
      <w:r>
        <w:rPr>
          <w:rFonts w:ascii="Times New Roman" w:hAnsi="Times New Roman" w:cs="Times New Roman"/>
          <w:sz w:val="24"/>
          <w:szCs w:val="24"/>
        </w:rPr>
        <w:t xml:space="preserve"> (2006)</w:t>
      </w:r>
      <w:r w:rsidRPr="00037AA8">
        <w:rPr>
          <w:rFonts w:ascii="Times New Roman" w:hAnsi="Times New Roman" w:cs="Times New Roman"/>
          <w:sz w:val="24"/>
          <w:szCs w:val="24"/>
        </w:rPr>
        <w:t>.</w:t>
      </w:r>
    </w:p>
  </w:footnote>
  <w:footnote w:id="10">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Energy Policy Act of 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EPAct</w:t>
      </w:r>
      <w:proofErr w:type="spellEnd"/>
      <w:r>
        <w:rPr>
          <w:rFonts w:ascii="Times New Roman" w:hAnsi="Times New Roman" w:cs="Times New Roman"/>
          <w:sz w:val="24"/>
          <w:szCs w:val="24"/>
        </w:rPr>
        <w:t>”)</w:t>
      </w:r>
      <w:r w:rsidRPr="00037AA8">
        <w:rPr>
          <w:rFonts w:ascii="Times New Roman" w:hAnsi="Times New Roman" w:cs="Times New Roman"/>
          <w:sz w:val="24"/>
          <w:szCs w:val="24"/>
        </w:rPr>
        <w:t xml:space="preserve"> § 1252(d), 42 U.S.C. §</w:t>
      </w:r>
      <w:r>
        <w:rPr>
          <w:rFonts w:ascii="Times New Roman" w:hAnsi="Times New Roman" w:cs="Times New Roman"/>
          <w:sz w:val="24"/>
          <w:szCs w:val="24"/>
        </w:rPr>
        <w:t xml:space="preserve"> </w:t>
      </w:r>
      <w:r w:rsidRPr="00037AA8">
        <w:rPr>
          <w:rFonts w:ascii="Times New Roman" w:hAnsi="Times New Roman" w:cs="Times New Roman"/>
          <w:sz w:val="24"/>
          <w:szCs w:val="24"/>
        </w:rPr>
        <w:t>2642(d)</w:t>
      </w:r>
      <w:r>
        <w:rPr>
          <w:rFonts w:ascii="Times New Roman" w:hAnsi="Times New Roman" w:cs="Times New Roman"/>
          <w:sz w:val="24"/>
          <w:szCs w:val="24"/>
        </w:rPr>
        <w:t xml:space="preserve"> (2006)</w:t>
      </w:r>
      <w:r w:rsidRPr="00037AA8">
        <w:rPr>
          <w:rFonts w:ascii="Times New Roman" w:hAnsi="Times New Roman" w:cs="Times New Roman"/>
          <w:sz w:val="24"/>
          <w:szCs w:val="24"/>
        </w:rPr>
        <w:t>.</w:t>
      </w:r>
      <w:proofErr w:type="gramEnd"/>
      <w:r>
        <w:rPr>
          <w:rFonts w:ascii="Times New Roman" w:hAnsi="Times New Roman" w:cs="Times New Roman"/>
          <w:sz w:val="24"/>
          <w:szCs w:val="24"/>
        </w:rPr>
        <w:t xml:space="preserve"> </w:t>
      </w:r>
    </w:p>
  </w:footnote>
  <w:footnote w:id="11">
    <w:p w:rsidR="00144109" w:rsidRDefault="00144109">
      <w:pPr>
        <w:pStyle w:val="FootnoteText"/>
      </w:pPr>
      <w:r>
        <w:rPr>
          <w:rStyle w:val="FootnoteReference"/>
        </w:rPr>
        <w:footnoteRef/>
      </w:r>
      <w:r>
        <w:t xml:space="preserve"> </w:t>
      </w:r>
      <w:proofErr w:type="spellStart"/>
      <w:proofErr w:type="gramStart"/>
      <w:r>
        <w:rPr>
          <w:rFonts w:ascii="Times New Roman" w:hAnsi="Times New Roman" w:cs="Times New Roman"/>
          <w:sz w:val="24"/>
          <w:szCs w:val="24"/>
        </w:rPr>
        <w:t>EPAct</w:t>
      </w:r>
      <w:proofErr w:type="spellEnd"/>
      <w:r w:rsidRPr="00037AA8">
        <w:rPr>
          <w:rFonts w:ascii="Times New Roman" w:hAnsi="Times New Roman" w:cs="Times New Roman"/>
          <w:sz w:val="24"/>
          <w:szCs w:val="24"/>
        </w:rPr>
        <w:t>, Pub.</w:t>
      </w:r>
      <w:proofErr w:type="gramEnd"/>
      <w:r w:rsidRPr="00037AA8">
        <w:rPr>
          <w:rFonts w:ascii="Times New Roman" w:hAnsi="Times New Roman" w:cs="Times New Roman"/>
          <w:sz w:val="24"/>
          <w:szCs w:val="24"/>
        </w:rPr>
        <w:t xml:space="preserve"> L. No. 109-58 § 1</w:t>
      </w:r>
      <w:r>
        <w:rPr>
          <w:rFonts w:ascii="Times New Roman" w:hAnsi="Times New Roman" w:cs="Times New Roman"/>
          <w:sz w:val="24"/>
          <w:szCs w:val="24"/>
        </w:rPr>
        <w:t>252(e</w:t>
      </w:r>
      <w:proofErr w:type="gramStart"/>
      <w:r w:rsidRPr="00037AA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w:t>
      </w:r>
      <w:r w:rsidRPr="00037AA8">
        <w:rPr>
          <w:rFonts w:ascii="Times New Roman" w:hAnsi="Times New Roman" w:cs="Times New Roman"/>
          <w:sz w:val="24"/>
          <w:szCs w:val="24"/>
        </w:rPr>
        <w:t xml:space="preserve">, 119 Stat. 594 (codified at </w:t>
      </w:r>
      <w:r>
        <w:rPr>
          <w:rFonts w:ascii="Times New Roman" w:hAnsi="Times New Roman" w:cs="Times New Roman"/>
          <w:sz w:val="24"/>
          <w:szCs w:val="24"/>
        </w:rPr>
        <w:t>16</w:t>
      </w:r>
      <w:r w:rsidRPr="00037AA8">
        <w:rPr>
          <w:rFonts w:ascii="Times New Roman" w:hAnsi="Times New Roman" w:cs="Times New Roman"/>
          <w:sz w:val="24"/>
          <w:szCs w:val="24"/>
        </w:rPr>
        <w:t xml:space="preserve"> U.S.C. § </w:t>
      </w:r>
      <w:r>
        <w:rPr>
          <w:rFonts w:ascii="Times New Roman" w:hAnsi="Times New Roman" w:cs="Times New Roman"/>
          <w:sz w:val="24"/>
          <w:szCs w:val="24"/>
        </w:rPr>
        <w:t>2642</w:t>
      </w:r>
      <w:r w:rsidRPr="00037AA8">
        <w:rPr>
          <w:rFonts w:ascii="Times New Roman" w:hAnsi="Times New Roman" w:cs="Times New Roman"/>
          <w:sz w:val="24"/>
          <w:szCs w:val="24"/>
        </w:rPr>
        <w:t>).</w:t>
      </w:r>
    </w:p>
  </w:footnote>
  <w:footnote w:id="12">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Pr>
          <w:rFonts w:ascii="Times New Roman" w:hAnsi="Times New Roman" w:cs="Times New Roman"/>
          <w:sz w:val="24"/>
          <w:szCs w:val="24"/>
        </w:rPr>
        <w:t xml:space="preserve"> § 1252(f).</w:t>
      </w:r>
      <w:proofErr w:type="gramEnd"/>
    </w:p>
  </w:footnote>
  <w:footnote w:id="13">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7A3608">
        <w:rPr>
          <w:rFonts w:ascii="Times New Roman" w:hAnsi="Times New Roman" w:cs="Times New Roman"/>
          <w:i/>
          <w:sz w:val="24"/>
          <w:szCs w:val="24"/>
        </w:rPr>
        <w:t>See</w:t>
      </w:r>
      <w:r w:rsidRPr="007A3608">
        <w:rPr>
          <w:rFonts w:ascii="Times New Roman" w:hAnsi="Times New Roman" w:cs="Times New Roman"/>
          <w:sz w:val="24"/>
          <w:szCs w:val="24"/>
        </w:rPr>
        <w:t xml:space="preserve"> U.</w:t>
      </w:r>
      <w:r w:rsidRPr="00037AA8">
        <w:rPr>
          <w:rFonts w:ascii="Times New Roman" w:hAnsi="Times New Roman" w:cs="Times New Roman"/>
          <w:sz w:val="24"/>
          <w:szCs w:val="24"/>
        </w:rPr>
        <w:t xml:space="preserve">S. Dep’t of Energy, </w:t>
      </w:r>
      <w:r w:rsidRPr="00037AA8">
        <w:rPr>
          <w:rFonts w:ascii="Times New Roman" w:hAnsi="Times New Roman" w:cs="Times New Roman"/>
          <w:i/>
          <w:sz w:val="24"/>
          <w:szCs w:val="24"/>
        </w:rPr>
        <w:t xml:space="preserve">Benefits of Demand Response in Electricity Markets and Recommendations for Achieving </w:t>
      </w:r>
      <w:proofErr w:type="gramStart"/>
      <w:r w:rsidRPr="00037AA8">
        <w:rPr>
          <w:rFonts w:ascii="Times New Roman" w:hAnsi="Times New Roman" w:cs="Times New Roman"/>
          <w:i/>
          <w:sz w:val="24"/>
          <w:szCs w:val="24"/>
        </w:rPr>
        <w:t>Them</w:t>
      </w:r>
      <w:proofErr w:type="gramEnd"/>
      <w:r w:rsidRPr="00037AA8">
        <w:rPr>
          <w:rFonts w:ascii="Times New Roman" w:hAnsi="Times New Roman" w:cs="Times New Roman"/>
          <w:sz w:val="24"/>
          <w:szCs w:val="24"/>
        </w:rPr>
        <w:t xml:space="preserve"> (2006),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http://eetd.lbl.gov/ea/ems/reports/congress-1252d.pdf. </w:t>
      </w:r>
    </w:p>
  </w:footnote>
  <w:footnote w:id="14">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vii-viii.</w:t>
      </w:r>
      <w:proofErr w:type="gramEnd"/>
    </w:p>
  </w:footnote>
  <w:footnote w:id="15">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55.</w:t>
      </w:r>
      <w:proofErr w:type="gramEnd"/>
    </w:p>
  </w:footnote>
  <w:footnote w:id="16">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Energy Independence and Security Act of 2007 (“EISA”) § 1301, 42 U.S.C. § 17381</w:t>
      </w:r>
      <w:r>
        <w:rPr>
          <w:rFonts w:ascii="Times New Roman" w:hAnsi="Times New Roman" w:cs="Times New Roman"/>
          <w:sz w:val="24"/>
          <w:szCs w:val="24"/>
        </w:rPr>
        <w:t xml:space="preserve"> (2006)</w:t>
      </w:r>
      <w:r w:rsidRPr="00037AA8">
        <w:rPr>
          <w:rFonts w:ascii="Times New Roman" w:hAnsi="Times New Roman" w:cs="Times New Roman"/>
          <w:sz w:val="24"/>
          <w:szCs w:val="24"/>
        </w:rPr>
        <w:t>.</w:t>
      </w:r>
    </w:p>
  </w:footnote>
  <w:footnote w:id="17">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 529.</w:t>
      </w:r>
      <w:proofErr w:type="gramEnd"/>
    </w:p>
  </w:footnote>
  <w:footnote w:id="18">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FERC &amp; U.S. Dep’t of Energy, </w:t>
      </w:r>
      <w:proofErr w:type="gramStart"/>
      <w:r w:rsidRPr="00037AA8">
        <w:rPr>
          <w:rFonts w:ascii="Times New Roman" w:hAnsi="Times New Roman" w:cs="Times New Roman"/>
          <w:i/>
          <w:sz w:val="24"/>
          <w:szCs w:val="24"/>
        </w:rPr>
        <w:t>The</w:t>
      </w:r>
      <w:proofErr w:type="gramEnd"/>
      <w:r w:rsidRPr="00037AA8">
        <w:rPr>
          <w:rFonts w:ascii="Times New Roman" w:hAnsi="Times New Roman" w:cs="Times New Roman"/>
          <w:i/>
          <w:sz w:val="24"/>
          <w:szCs w:val="24"/>
        </w:rPr>
        <w:t xml:space="preserve"> National Action Plan on Demand Response</w:t>
      </w:r>
      <w:r w:rsidRPr="00037AA8">
        <w:rPr>
          <w:rFonts w:ascii="Times New Roman" w:hAnsi="Times New Roman" w:cs="Times New Roman"/>
          <w:sz w:val="24"/>
          <w:szCs w:val="24"/>
        </w:rPr>
        <w:t xml:space="preserve"> 2 (2011).</w:t>
      </w:r>
    </w:p>
  </w:footnote>
  <w:footnote w:id="19">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w:t>
      </w:r>
      <w:r>
        <w:rPr>
          <w:rFonts w:ascii="Times New Roman" w:hAnsi="Times New Roman" w:cs="Times New Roman"/>
          <w:sz w:val="24"/>
          <w:szCs w:val="24"/>
        </w:rPr>
        <w:t xml:space="preserve">5 - </w:t>
      </w:r>
      <w:r w:rsidRPr="00037AA8">
        <w:rPr>
          <w:rFonts w:ascii="Times New Roman" w:hAnsi="Times New Roman" w:cs="Times New Roman"/>
          <w:sz w:val="24"/>
          <w:szCs w:val="24"/>
        </w:rPr>
        <w:t xml:space="preserve">6. </w:t>
      </w:r>
    </w:p>
  </w:footnote>
  <w:footnote w:id="20">
    <w:p w:rsidR="00144109" w:rsidRPr="00CA37E8" w:rsidRDefault="00144109">
      <w:pPr>
        <w:pStyle w:val="FootnoteText"/>
        <w:rPr>
          <w:rFonts w:ascii="Times New Roman" w:hAnsi="Times New Roman" w:cs="Times New Roman"/>
          <w:sz w:val="24"/>
          <w:szCs w:val="24"/>
        </w:rPr>
      </w:pPr>
      <w:r w:rsidRPr="00CA37E8">
        <w:rPr>
          <w:rStyle w:val="FootnoteReference"/>
          <w:rFonts w:ascii="Times New Roman" w:hAnsi="Times New Roman" w:cs="Times New Roman"/>
          <w:sz w:val="24"/>
          <w:szCs w:val="24"/>
        </w:rPr>
        <w:footnoteRef/>
      </w:r>
      <w:r w:rsidRPr="00CA37E8">
        <w:rPr>
          <w:rFonts w:ascii="Times New Roman" w:hAnsi="Times New Roman" w:cs="Times New Roman"/>
          <w:sz w:val="24"/>
          <w:szCs w:val="24"/>
        </w:rPr>
        <w:t xml:space="preserve"> </w:t>
      </w:r>
      <w:r w:rsidRPr="00CA37E8">
        <w:rPr>
          <w:rFonts w:ascii="Times New Roman" w:hAnsi="Times New Roman" w:cs="Times New Roman"/>
          <w:i/>
          <w:sz w:val="24"/>
          <w:szCs w:val="24"/>
        </w:rPr>
        <w:t>Id.</w:t>
      </w:r>
      <w:r w:rsidRPr="00CA37E8">
        <w:rPr>
          <w:rFonts w:ascii="Times New Roman" w:hAnsi="Times New Roman" w:cs="Times New Roman"/>
          <w:sz w:val="24"/>
          <w:szCs w:val="24"/>
        </w:rPr>
        <w:t xml:space="preserve"> at 6 - 7.</w:t>
      </w:r>
    </w:p>
  </w:footnote>
  <w:footnote w:id="21">
    <w:p w:rsidR="00144109" w:rsidRPr="00037AA8" w:rsidRDefault="00144109">
      <w:pPr>
        <w:pStyle w:val="FootnoteText"/>
        <w:rPr>
          <w:rFonts w:ascii="Times New Roman" w:hAnsi="Times New Roman" w:cs="Times New Roman"/>
          <w:sz w:val="24"/>
          <w:szCs w:val="24"/>
        </w:rPr>
      </w:pPr>
      <w:r w:rsidRPr="00CA37E8">
        <w:rPr>
          <w:rStyle w:val="FootnoteReference"/>
          <w:rFonts w:ascii="Times New Roman" w:hAnsi="Times New Roman" w:cs="Times New Roman"/>
          <w:sz w:val="24"/>
          <w:szCs w:val="24"/>
        </w:rPr>
        <w:footnoteRef/>
      </w:r>
      <w:r w:rsidRPr="00CA37E8">
        <w:rPr>
          <w:rFonts w:ascii="Times New Roman" w:hAnsi="Times New Roman" w:cs="Times New Roman"/>
          <w:sz w:val="24"/>
          <w:szCs w:val="24"/>
        </w:rPr>
        <w:t xml:space="preserve"> </w:t>
      </w:r>
      <w:proofErr w:type="gramStart"/>
      <w:r w:rsidRPr="00CA37E8">
        <w:rPr>
          <w:rFonts w:ascii="Times New Roman" w:hAnsi="Times New Roman" w:cs="Times New Roman"/>
          <w:i/>
          <w:sz w:val="24"/>
          <w:szCs w:val="24"/>
        </w:rPr>
        <w:t>Id.</w:t>
      </w:r>
      <w:r w:rsidRPr="00CA37E8">
        <w:rPr>
          <w:rFonts w:ascii="Times New Roman" w:hAnsi="Times New Roman" w:cs="Times New Roman"/>
          <w:sz w:val="24"/>
          <w:szCs w:val="24"/>
        </w:rPr>
        <w:t xml:space="preserve"> at 6.</w:t>
      </w:r>
      <w:proofErr w:type="gramEnd"/>
      <w:r w:rsidRPr="00037AA8">
        <w:rPr>
          <w:rFonts w:ascii="Times New Roman" w:hAnsi="Times New Roman" w:cs="Times New Roman"/>
          <w:sz w:val="24"/>
          <w:szCs w:val="24"/>
        </w:rPr>
        <w:t xml:space="preserve"> </w:t>
      </w:r>
    </w:p>
  </w:footnote>
  <w:footnote w:id="22">
    <w:p w:rsidR="00144109" w:rsidRPr="00037AA8" w:rsidRDefault="00144109">
      <w:pPr>
        <w:pStyle w:val="FootnoteText"/>
        <w:rPr>
          <w:rFonts w:ascii="Times New Roman" w:hAnsi="Times New Roman" w:cs="Times New Roman"/>
          <w:sz w:val="24"/>
          <w:szCs w:val="24"/>
        </w:rPr>
      </w:pPr>
      <w:r w:rsidRPr="00B3229F">
        <w:rPr>
          <w:rStyle w:val="FootnoteReference"/>
          <w:rFonts w:ascii="Times New Roman" w:hAnsi="Times New Roman" w:cs="Times New Roman"/>
          <w:sz w:val="24"/>
          <w:szCs w:val="24"/>
        </w:rPr>
        <w:footnoteRef/>
      </w:r>
      <w:r w:rsidRPr="00B3229F">
        <w:rPr>
          <w:rFonts w:ascii="Times New Roman" w:hAnsi="Times New Roman" w:cs="Times New Roman"/>
          <w:sz w:val="24"/>
          <w:szCs w:val="24"/>
        </w:rPr>
        <w:t xml:space="preserve"> </w:t>
      </w:r>
      <w:proofErr w:type="gramStart"/>
      <w:r w:rsidRPr="00B3229F">
        <w:rPr>
          <w:rFonts w:ascii="Times New Roman" w:hAnsi="Times New Roman" w:cs="Times New Roman"/>
          <w:sz w:val="24"/>
          <w:szCs w:val="24"/>
        </w:rPr>
        <w:t>Standards for Business Practices and Communication Protocols for Public Utilities, 78 Fed.</w:t>
      </w:r>
      <w:proofErr w:type="gramEnd"/>
      <w:r w:rsidRPr="00B3229F">
        <w:rPr>
          <w:rFonts w:ascii="Times New Roman" w:hAnsi="Times New Roman" w:cs="Times New Roman"/>
          <w:sz w:val="24"/>
          <w:szCs w:val="24"/>
        </w:rPr>
        <w:t xml:space="preserve"> Reg. 14,654 </w:t>
      </w:r>
      <w:r>
        <w:rPr>
          <w:rFonts w:ascii="Times New Roman" w:hAnsi="Times New Roman" w:cs="Times New Roman"/>
          <w:sz w:val="24"/>
          <w:szCs w:val="24"/>
        </w:rPr>
        <w:t xml:space="preserve">(Order No. 676) </w:t>
      </w:r>
      <w:r w:rsidRPr="00B3229F">
        <w:rPr>
          <w:rFonts w:ascii="Times New Roman" w:hAnsi="Times New Roman" w:cs="Times New Roman"/>
          <w:sz w:val="24"/>
          <w:szCs w:val="24"/>
        </w:rPr>
        <w:t>(March 7, 2013) (codified at 18 C.F.R. § 33); Demand Response Compensation in Organized Wholesale Energy Markets, 75 Fed. Reg. 47</w:t>
      </w:r>
      <w:r>
        <w:rPr>
          <w:rFonts w:ascii="Times New Roman" w:hAnsi="Times New Roman" w:cs="Times New Roman"/>
          <w:sz w:val="24"/>
          <w:szCs w:val="24"/>
        </w:rPr>
        <w:t>,</w:t>
      </w:r>
      <w:r w:rsidRPr="00B3229F">
        <w:rPr>
          <w:rFonts w:ascii="Times New Roman" w:hAnsi="Times New Roman" w:cs="Times New Roman"/>
          <w:sz w:val="24"/>
          <w:szCs w:val="24"/>
        </w:rPr>
        <w:t>499</w:t>
      </w:r>
      <w:r>
        <w:rPr>
          <w:rFonts w:ascii="Times New Roman" w:hAnsi="Times New Roman" w:cs="Times New Roman"/>
          <w:sz w:val="24"/>
          <w:szCs w:val="24"/>
        </w:rPr>
        <w:t xml:space="preserve"> (Order No. 745)</w:t>
      </w:r>
      <w:r w:rsidRPr="00B3229F">
        <w:rPr>
          <w:rFonts w:ascii="Times New Roman" w:hAnsi="Times New Roman" w:cs="Times New Roman"/>
          <w:sz w:val="24"/>
          <w:szCs w:val="24"/>
        </w:rPr>
        <w:t xml:space="preserve"> (Aug. 6, 2010) (codified at 18 C.F.R. § 35)</w:t>
      </w:r>
      <w:r>
        <w:rPr>
          <w:rFonts w:ascii="Times New Roman" w:hAnsi="Times New Roman" w:cs="Times New Roman"/>
          <w:sz w:val="24"/>
          <w:szCs w:val="24"/>
        </w:rPr>
        <w:t xml:space="preserve">, </w:t>
      </w:r>
      <w:r>
        <w:rPr>
          <w:rFonts w:ascii="Times New Roman" w:hAnsi="Times New Roman" w:cs="Times New Roman"/>
          <w:i/>
          <w:sz w:val="24"/>
          <w:szCs w:val="24"/>
        </w:rPr>
        <w:t>see also</w:t>
      </w:r>
      <w:r>
        <w:rPr>
          <w:rFonts w:ascii="Times New Roman" w:hAnsi="Times New Roman" w:cs="Times New Roman"/>
          <w:sz w:val="24"/>
          <w:szCs w:val="24"/>
        </w:rPr>
        <w:t xml:space="preserve">, </w:t>
      </w:r>
      <w:hyperlink r:id="rId1" w:history="1">
        <w:r w:rsidRPr="0019113C">
          <w:rPr>
            <w:rStyle w:val="Hyperlink"/>
            <w:rFonts w:ascii="Times New Roman" w:hAnsi="Times New Roman" w:cs="Times New Roman"/>
            <w:sz w:val="24"/>
            <w:szCs w:val="24"/>
          </w:rPr>
          <w:t>http://www.ferc.gov/industries/electric/indus-act/demand-response.asp</w:t>
        </w:r>
      </w:hyperlink>
      <w:r>
        <w:rPr>
          <w:rFonts w:ascii="Times New Roman" w:hAnsi="Times New Roman" w:cs="Times New Roman"/>
          <w:sz w:val="24"/>
          <w:szCs w:val="24"/>
        </w:rPr>
        <w:t xml:space="preserve">. </w:t>
      </w:r>
    </w:p>
  </w:footnote>
  <w:footnote w:id="23">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Executive Office of the President of the United States, </w:t>
      </w:r>
      <w:r w:rsidRPr="00037AA8">
        <w:rPr>
          <w:rFonts w:ascii="Times New Roman" w:hAnsi="Times New Roman" w:cs="Times New Roman"/>
          <w:i/>
          <w:sz w:val="24"/>
          <w:szCs w:val="24"/>
        </w:rPr>
        <w:t>A Policy Framework for the 21</w:t>
      </w:r>
      <w:r w:rsidRPr="00037AA8">
        <w:rPr>
          <w:rFonts w:ascii="Times New Roman" w:hAnsi="Times New Roman" w:cs="Times New Roman"/>
          <w:i/>
          <w:sz w:val="24"/>
          <w:szCs w:val="24"/>
          <w:vertAlign w:val="superscript"/>
        </w:rPr>
        <w:t>st</w:t>
      </w:r>
      <w:r w:rsidRPr="00037AA8">
        <w:rPr>
          <w:rFonts w:ascii="Times New Roman" w:hAnsi="Times New Roman" w:cs="Times New Roman"/>
          <w:i/>
          <w:sz w:val="24"/>
          <w:szCs w:val="24"/>
        </w:rPr>
        <w:t xml:space="preserve"> Century Grid: Enabling Our Secure Energy Future</w:t>
      </w:r>
      <w:r w:rsidRPr="00037AA8">
        <w:rPr>
          <w:rFonts w:ascii="Times New Roman" w:hAnsi="Times New Roman" w:cs="Times New Roman"/>
          <w:sz w:val="24"/>
          <w:szCs w:val="24"/>
        </w:rPr>
        <w:t xml:space="preserve"> 4 (2011),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http://www.whitehouse.gov/sites/default/files/microsites/ostp/nstc-smart-grid-june2011.pdf.</w:t>
      </w:r>
    </w:p>
  </w:footnote>
  <w:footnote w:id="24">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31 (footnotes and citations omitted).</w:t>
      </w:r>
      <w:proofErr w:type="gramEnd"/>
    </w:p>
  </w:footnote>
  <w:footnote w:id="25">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32.</w:t>
      </w:r>
      <w:proofErr w:type="gramEnd"/>
    </w:p>
  </w:footnote>
  <w:footnote w:id="26">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18.</w:t>
      </w:r>
      <w:proofErr w:type="gramEnd"/>
    </w:p>
  </w:footnote>
  <w:footnote w:id="27">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Energy Conservation Standards for Residential Water Heaters, 78 Fed.</w:t>
      </w:r>
      <w:proofErr w:type="gramEnd"/>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Reg. at 12,972</w:t>
      </w:r>
      <w:r>
        <w:rPr>
          <w:rFonts w:ascii="Times New Roman" w:hAnsi="Times New Roman" w:cs="Times New Roman"/>
          <w:sz w:val="24"/>
          <w:szCs w:val="24"/>
        </w:rPr>
        <w:t>, 12,973.</w:t>
      </w:r>
      <w:proofErr w:type="gramEnd"/>
    </w:p>
  </w:footnote>
  <w:footnote w:id="28">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12,976.</w:t>
      </w:r>
      <w:proofErr w:type="gramEnd"/>
    </w:p>
  </w:footnote>
  <w:footnote w:id="29">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FERC, </w:t>
      </w:r>
      <w:r w:rsidRPr="00037AA8">
        <w:rPr>
          <w:rFonts w:ascii="Times New Roman" w:hAnsi="Times New Roman" w:cs="Times New Roman"/>
          <w:i/>
          <w:sz w:val="24"/>
          <w:szCs w:val="24"/>
        </w:rPr>
        <w:t>Assessment of Demand Response &amp; Advanced Metering</w:t>
      </w:r>
      <w:r w:rsidRPr="00037AA8">
        <w:rPr>
          <w:rFonts w:ascii="Times New Roman" w:hAnsi="Times New Roman" w:cs="Times New Roman"/>
          <w:sz w:val="24"/>
          <w:szCs w:val="24"/>
        </w:rPr>
        <w:t xml:space="preserve"> (2012),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http://www.ferc.gov/legal/staff-reports/12-20-12-demand-response.pdf.</w:t>
      </w:r>
    </w:p>
  </w:footnote>
  <w:footnote w:id="30">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 xml:space="preserve">Dataset,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http://www.ferc.gov/industries/electric/indus-act/demand-response/2010/dr-data.xlsx.</w:t>
      </w:r>
      <w:proofErr w:type="gramEnd"/>
    </w:p>
  </w:footnote>
  <w:footnote w:id="31">
    <w:p w:rsidR="00144109" w:rsidRPr="00223263" w:rsidRDefault="00144109" w:rsidP="00F1772B">
      <w:pPr>
        <w:autoSpaceDE w:val="0"/>
        <w:autoSpaceDN w:val="0"/>
        <w:adjustRightInd w:val="0"/>
        <w:spacing w:after="0" w:line="240" w:lineRule="auto"/>
        <w:rPr>
          <w:rFonts w:ascii="Times New Roman" w:hAnsi="Times New Roman" w:cs="Times New Roman"/>
          <w:sz w:val="24"/>
          <w:szCs w:val="24"/>
        </w:rPr>
      </w:pPr>
      <w:r w:rsidRPr="00223263">
        <w:rPr>
          <w:rStyle w:val="FootnoteReference"/>
          <w:rFonts w:ascii="Times New Roman" w:hAnsi="Times New Roman" w:cs="Times New Roman"/>
          <w:sz w:val="24"/>
          <w:szCs w:val="24"/>
        </w:rPr>
        <w:footnoteRef/>
      </w:r>
      <w:r w:rsidRPr="00223263">
        <w:rPr>
          <w:rFonts w:ascii="Times New Roman" w:hAnsi="Times New Roman" w:cs="Times New Roman"/>
          <w:sz w:val="24"/>
          <w:szCs w:val="24"/>
        </w:rPr>
        <w:t xml:space="preserve"> Congress embraced development of the Smart Grid as part of national policy in the Energy Independence and Security Act of 2007. </w:t>
      </w:r>
      <w:proofErr w:type="gramStart"/>
      <w:r w:rsidRPr="00223263">
        <w:rPr>
          <w:rFonts w:ascii="Times New Roman" w:hAnsi="Times New Roman" w:cs="Times New Roman"/>
          <w:sz w:val="24"/>
          <w:szCs w:val="24"/>
        </w:rPr>
        <w:t>EISA § 1301.</w:t>
      </w:r>
      <w:proofErr w:type="gramEnd"/>
    </w:p>
  </w:footnote>
  <w:footnote w:id="32">
    <w:p w:rsidR="00144109" w:rsidRPr="00037AA8" w:rsidRDefault="00144109" w:rsidP="009233F2">
      <w:pPr>
        <w:autoSpaceDE w:val="0"/>
        <w:autoSpaceDN w:val="0"/>
        <w:adjustRightInd w:val="0"/>
        <w:spacing w:after="0" w:line="240" w:lineRule="auto"/>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EPRI, </w:t>
      </w:r>
      <w:r w:rsidRPr="00037AA8">
        <w:rPr>
          <w:rFonts w:ascii="Times New Roman" w:hAnsi="Times New Roman" w:cs="Times New Roman"/>
          <w:i/>
          <w:sz w:val="24"/>
          <w:szCs w:val="24"/>
        </w:rPr>
        <w:t>Peak Load Shifting by Thermal Energy Storage</w:t>
      </w:r>
      <w:r w:rsidRPr="00037AA8">
        <w:rPr>
          <w:rFonts w:ascii="Times New Roman" w:hAnsi="Times New Roman" w:cs="Times New Roman"/>
          <w:sz w:val="24"/>
          <w:szCs w:val="24"/>
        </w:rPr>
        <w:t xml:space="preserve"> (2011).</w:t>
      </w:r>
      <w:r>
        <w:rPr>
          <w:rFonts w:ascii="Times New Roman" w:hAnsi="Times New Roman" w:cs="Times New Roman"/>
          <w:sz w:val="24"/>
          <w:szCs w:val="24"/>
        </w:rPr>
        <w:t xml:space="preserve"> </w:t>
      </w:r>
    </w:p>
  </w:footnote>
  <w:footnote w:id="33">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American Wind Energy </w:t>
      </w:r>
      <w:proofErr w:type="spellStart"/>
      <w:r w:rsidRPr="00037AA8">
        <w:rPr>
          <w:rFonts w:ascii="Times New Roman" w:hAnsi="Times New Roman" w:cs="Times New Roman"/>
          <w:sz w:val="24"/>
          <w:szCs w:val="24"/>
        </w:rPr>
        <w:t>Ass’n</w:t>
      </w:r>
      <w:proofErr w:type="spellEnd"/>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AWEA U.S. Wind Industry Fourth Quarter 2012 Market Report</w:t>
      </w:r>
      <w:r w:rsidRPr="00037AA8">
        <w:rPr>
          <w:rFonts w:ascii="Times New Roman" w:hAnsi="Times New Roman" w:cs="Times New Roman"/>
          <w:sz w:val="24"/>
          <w:szCs w:val="24"/>
        </w:rPr>
        <w:t xml:space="preserve"> (2012), </w:t>
      </w:r>
      <w:r w:rsidRPr="00037AA8">
        <w:rPr>
          <w:rFonts w:ascii="Times New Roman" w:hAnsi="Times New Roman" w:cs="Times New Roman"/>
          <w:i/>
          <w:sz w:val="24"/>
          <w:szCs w:val="24"/>
        </w:rPr>
        <w:t xml:space="preserve">available at </w:t>
      </w:r>
      <w:r w:rsidRPr="006B44F5">
        <w:rPr>
          <w:rFonts w:ascii="Times New Roman" w:hAnsi="Times New Roman" w:cs="Times New Roman"/>
          <w:sz w:val="24"/>
          <w:szCs w:val="24"/>
        </w:rPr>
        <w:t>http://www.awea.org/membercenter/membersecurity/market_report_suite/upload/AWEA-Fourth-Quarter-Wind-Energy-Industry-Market-Report_Member-Version.pdf</w:t>
      </w:r>
      <w:r>
        <w:rPr>
          <w:rFonts w:ascii="Times New Roman" w:hAnsi="Times New Roman" w:cs="Times New Roman"/>
          <w:sz w:val="24"/>
          <w:szCs w:val="24"/>
        </w:rPr>
        <w:t>.</w:t>
      </w:r>
    </w:p>
  </w:footnote>
  <w:footnote w:id="34">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Solar Energy Indus. </w:t>
      </w:r>
      <w:proofErr w:type="spellStart"/>
      <w:r w:rsidRPr="00037AA8">
        <w:rPr>
          <w:rFonts w:ascii="Times New Roman" w:hAnsi="Times New Roman" w:cs="Times New Roman"/>
          <w:sz w:val="24"/>
          <w:szCs w:val="24"/>
        </w:rPr>
        <w:t>Ass’n</w:t>
      </w:r>
      <w:proofErr w:type="spellEnd"/>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U.S. Solar Market Insight</w:t>
      </w:r>
      <w:r w:rsidRPr="00037AA8">
        <w:rPr>
          <w:rFonts w:ascii="Times New Roman" w:hAnsi="Times New Roman" w:cs="Times New Roman"/>
          <w:sz w:val="24"/>
          <w:szCs w:val="24"/>
        </w:rPr>
        <w:t xml:space="preserve"> (2013),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http://www.seia.org/research-resources/us-solar-market-insight.</w:t>
      </w:r>
    </w:p>
  </w:footnote>
  <w:footnote w:id="35">
    <w:p w:rsidR="00144109" w:rsidRPr="00037AA8" w:rsidRDefault="00144109" w:rsidP="009233F2">
      <w:pPr>
        <w:autoSpaceDE w:val="0"/>
        <w:autoSpaceDN w:val="0"/>
        <w:adjustRightInd w:val="0"/>
        <w:spacing w:after="0" w:line="240" w:lineRule="auto"/>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spellStart"/>
      <w:r w:rsidRPr="00037AA8">
        <w:rPr>
          <w:rFonts w:ascii="Times New Roman" w:hAnsi="Times New Roman" w:cs="Times New Roman"/>
          <w:sz w:val="24"/>
          <w:szCs w:val="24"/>
        </w:rPr>
        <w:t>EnerNex</w:t>
      </w:r>
      <w:proofErr w:type="spellEnd"/>
      <w:r w:rsidRPr="00037AA8">
        <w:rPr>
          <w:rFonts w:ascii="Times New Roman" w:hAnsi="Times New Roman" w:cs="Times New Roman"/>
          <w:sz w:val="24"/>
          <w:szCs w:val="24"/>
        </w:rPr>
        <w:t xml:space="preserve"> Corp., </w:t>
      </w:r>
      <w:r w:rsidRPr="00037AA8">
        <w:rPr>
          <w:rFonts w:ascii="Times New Roman" w:hAnsi="Times New Roman" w:cs="Times New Roman"/>
          <w:i/>
          <w:sz w:val="24"/>
          <w:szCs w:val="24"/>
        </w:rPr>
        <w:t>Eastern Wind Integration and Transmission Study</w:t>
      </w:r>
      <w:r w:rsidRPr="00037AA8">
        <w:rPr>
          <w:rFonts w:ascii="Times New Roman" w:hAnsi="Times New Roman" w:cs="Times New Roman"/>
          <w:sz w:val="24"/>
          <w:szCs w:val="24"/>
        </w:rPr>
        <w:t xml:space="preserve"> (2011),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http://www.nrel.gov/docs/fy11osti/47078.pdf; Joseph H. </w:t>
      </w:r>
      <w:proofErr w:type="spellStart"/>
      <w:r w:rsidRPr="00037AA8">
        <w:rPr>
          <w:rFonts w:ascii="Times New Roman" w:hAnsi="Times New Roman" w:cs="Times New Roman"/>
          <w:sz w:val="24"/>
          <w:szCs w:val="24"/>
        </w:rPr>
        <w:t>Eto</w:t>
      </w:r>
      <w:proofErr w:type="spellEnd"/>
      <w:r w:rsidRPr="00037AA8">
        <w:rPr>
          <w:rFonts w:ascii="Times New Roman" w:hAnsi="Times New Roman" w:cs="Times New Roman"/>
          <w:sz w:val="24"/>
          <w:szCs w:val="24"/>
        </w:rPr>
        <w:t xml:space="preserve">, et al., </w:t>
      </w:r>
      <w:r w:rsidRPr="00037AA8">
        <w:rPr>
          <w:rFonts w:ascii="Times New Roman" w:hAnsi="Times New Roman" w:cs="Times New Roman"/>
          <w:i/>
          <w:sz w:val="24"/>
          <w:szCs w:val="24"/>
        </w:rPr>
        <w:t xml:space="preserve">Use of Frequency Response Metrics to Assess the Planning and Operating Requirements for Reliable Integration of Variable Renewable Generation </w:t>
      </w:r>
      <w:r w:rsidRPr="00037AA8">
        <w:rPr>
          <w:rFonts w:ascii="Times New Roman" w:hAnsi="Times New Roman" w:cs="Times New Roman"/>
          <w:sz w:val="24"/>
          <w:szCs w:val="24"/>
        </w:rPr>
        <w:t xml:space="preserve">(2010); NYISO, </w:t>
      </w:r>
      <w:r w:rsidRPr="00037AA8">
        <w:rPr>
          <w:rFonts w:ascii="Times New Roman" w:hAnsi="Times New Roman" w:cs="Times New Roman"/>
          <w:i/>
          <w:sz w:val="24"/>
          <w:szCs w:val="24"/>
        </w:rPr>
        <w:t>Growing Wind: Final Report of the NYISO Wind Generation Study</w:t>
      </w:r>
      <w:r w:rsidRPr="00037AA8">
        <w:rPr>
          <w:rFonts w:ascii="Times New Roman" w:hAnsi="Times New Roman" w:cs="Times New Roman"/>
          <w:sz w:val="24"/>
          <w:szCs w:val="24"/>
        </w:rPr>
        <w:t xml:space="preserve"> (2010),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w:t>
      </w:r>
      <w:r w:rsidRPr="007A3608">
        <w:rPr>
          <w:rFonts w:ascii="Times New Roman" w:hAnsi="Times New Roman" w:cs="Times New Roman"/>
          <w:sz w:val="24"/>
          <w:szCs w:val="24"/>
        </w:rPr>
        <w:t>http://www.uwig.org/GROWING_WIND_-_Final_Report_of_the_NYISO_2010_Wind_Generation_Study.pdf</w:t>
      </w:r>
      <w:r>
        <w:rPr>
          <w:rFonts w:ascii="Times New Roman" w:hAnsi="Times New Roman" w:cs="Times New Roman"/>
          <w:sz w:val="24"/>
          <w:szCs w:val="24"/>
        </w:rPr>
        <w:t>.</w:t>
      </w:r>
    </w:p>
  </w:footnote>
  <w:footnote w:id="36">
    <w:p w:rsidR="00144109" w:rsidRPr="00037AA8" w:rsidRDefault="00144109" w:rsidP="000D7827">
      <w:pPr>
        <w:autoSpaceDE w:val="0"/>
        <w:autoSpaceDN w:val="0"/>
        <w:adjustRightInd w:val="0"/>
        <w:spacing w:after="0" w:line="240" w:lineRule="auto"/>
        <w:rPr>
          <w:rFonts w:ascii="Times New Roman" w:hAnsi="Times New Roman" w:cs="Times New Roman"/>
          <w:sz w:val="24"/>
          <w:szCs w:val="24"/>
        </w:rPr>
      </w:pPr>
      <w:r w:rsidRPr="00223263">
        <w:rPr>
          <w:rStyle w:val="FootnoteReference"/>
          <w:rFonts w:ascii="Times New Roman" w:hAnsi="Times New Roman" w:cs="Times New Roman"/>
          <w:sz w:val="24"/>
          <w:szCs w:val="24"/>
        </w:rPr>
        <w:footnoteRef/>
      </w:r>
      <w:r w:rsidRPr="00223263">
        <w:rPr>
          <w:rFonts w:ascii="Times New Roman" w:hAnsi="Times New Roman" w:cs="Times New Roman"/>
          <w:sz w:val="24"/>
          <w:szCs w:val="24"/>
        </w:rPr>
        <w:t xml:space="preserve"> Frequency Regulation Compensation in the Organized Wholesale Power Markets, Fed. Reg. </w:t>
      </w:r>
      <w:r>
        <w:rPr>
          <w:rFonts w:ascii="Times New Roman" w:hAnsi="Times New Roman" w:cs="Times New Roman"/>
          <w:sz w:val="24"/>
          <w:szCs w:val="24"/>
        </w:rPr>
        <w:t xml:space="preserve">(Order No. 755) </w:t>
      </w:r>
      <w:r w:rsidRPr="00223263">
        <w:rPr>
          <w:rFonts w:ascii="Times New Roman" w:hAnsi="Times New Roman" w:cs="Times New Roman"/>
          <w:sz w:val="24"/>
          <w:szCs w:val="24"/>
        </w:rPr>
        <w:t>(Oct. 20, 2011) (codified at 18 C.F.R. § 35</w:t>
      </w:r>
      <w:r>
        <w:rPr>
          <w:rFonts w:ascii="Times New Roman" w:hAnsi="Times New Roman" w:cs="Times New Roman"/>
          <w:sz w:val="24"/>
          <w:szCs w:val="24"/>
        </w:rPr>
        <w:t>).</w:t>
      </w:r>
    </w:p>
  </w:footnote>
  <w:footnote w:id="37">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 xml:space="preserve">Matthew L. Wald, </w:t>
      </w:r>
      <w:r w:rsidRPr="00037AA8">
        <w:rPr>
          <w:rFonts w:ascii="Times New Roman" w:hAnsi="Times New Roman" w:cs="Times New Roman"/>
          <w:i/>
          <w:sz w:val="24"/>
          <w:szCs w:val="24"/>
        </w:rPr>
        <w:t>Taming Unruly Wind Power</w:t>
      </w:r>
      <w:r w:rsidRPr="00037AA8">
        <w:rPr>
          <w:rFonts w:ascii="Times New Roman" w:hAnsi="Times New Roman" w:cs="Times New Roman"/>
          <w:sz w:val="24"/>
          <w:szCs w:val="24"/>
        </w:rPr>
        <w:t xml:space="preserve">, NY Times, November 4, 2011,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w:t>
      </w:r>
      <w:r w:rsidRPr="007A3608">
        <w:rPr>
          <w:rFonts w:ascii="Times New Roman" w:hAnsi="Times New Roman" w:cs="Times New Roman"/>
          <w:sz w:val="24"/>
          <w:szCs w:val="24"/>
        </w:rPr>
        <w:t>http://www.nytimes.com/2011/11/05/business/energy-environment/as-wind-energy-use-grows-utilities-seek-to-stabilize-power-grid.html?pagewanted=all&amp;_r=0</w:t>
      </w:r>
      <w:r w:rsidRPr="00037AA8">
        <w:rPr>
          <w:rFonts w:ascii="Times New Roman" w:hAnsi="Times New Roman" w:cs="Times New Roman"/>
          <w:sz w:val="24"/>
          <w:szCs w:val="24"/>
        </w:rPr>
        <w:t>.</w:t>
      </w:r>
      <w:proofErr w:type="gramEnd"/>
    </w:p>
  </w:footnote>
  <w:footnote w:id="38">
    <w:p w:rsidR="00144109" w:rsidRPr="00037AA8" w:rsidRDefault="00144109" w:rsidP="00481D25">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At a bare minimum, 109 rural electric cooperatives in 22 states across the country will be immediately impacted by these standards. In addition, approximately 40 public power utilities and an additional number of investor owned utilities will be directly impacted.</w:t>
      </w:r>
    </w:p>
  </w:footnote>
  <w:footnote w:id="39">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sz w:val="24"/>
          <w:szCs w:val="24"/>
        </w:rPr>
        <w:t xml:space="preserve">Transcript of March 15, 2013 DOE hearing on the NOPR at 93, </w:t>
      </w:r>
      <w:r w:rsidRPr="00037AA8">
        <w:rPr>
          <w:rFonts w:ascii="Times New Roman" w:hAnsi="Times New Roman" w:cs="Times New Roman"/>
          <w:i/>
          <w:sz w:val="24"/>
          <w:szCs w:val="24"/>
        </w:rPr>
        <w:t>available at</w:t>
      </w:r>
      <w:r w:rsidRPr="00037AA8">
        <w:rPr>
          <w:rFonts w:ascii="Times New Roman" w:hAnsi="Times New Roman" w:cs="Times New Roman"/>
          <w:sz w:val="24"/>
          <w:szCs w:val="24"/>
        </w:rPr>
        <w:t xml:space="preserve"> http://www.regulations.gov/#!documentDetail;D=EERE-2012-BT-STD-0022-0189 (hereinafter Transcript).</w:t>
      </w:r>
      <w:proofErr w:type="gramEnd"/>
    </w:p>
  </w:footnote>
  <w:footnote w:id="40">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44, 47, 50, 61, 82, 119</w:t>
      </w:r>
    </w:p>
  </w:footnote>
  <w:footnote w:id="41">
    <w:p w:rsidR="00144109" w:rsidRPr="00037AA8" w:rsidRDefault="00144109" w:rsidP="00E96676">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146-47.</w:t>
      </w:r>
      <w:proofErr w:type="gramEnd"/>
    </w:p>
  </w:footnote>
  <w:footnote w:id="42">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38, 105, 101, 120, 128, 210.</w:t>
      </w:r>
      <w:proofErr w:type="gramEnd"/>
    </w:p>
  </w:footnote>
  <w:footnote w:id="43">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206-07, 213-14.</w:t>
      </w:r>
      <w:proofErr w:type="gramEnd"/>
    </w:p>
  </w:footnote>
  <w:footnote w:id="44">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109.</w:t>
      </w:r>
      <w:proofErr w:type="gramEnd"/>
    </w:p>
  </w:footnote>
  <w:footnote w:id="45">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757-56, 109.</w:t>
      </w:r>
      <w:proofErr w:type="gramEnd"/>
    </w:p>
  </w:footnote>
  <w:footnote w:id="46">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62, 188</w:t>
      </w:r>
    </w:p>
  </w:footnote>
  <w:footnote w:id="47">
    <w:p w:rsidR="00144109" w:rsidRPr="00037AA8" w:rsidRDefault="00144109" w:rsidP="00E83BE0">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67.</w:t>
      </w:r>
      <w:proofErr w:type="gramEnd"/>
    </w:p>
  </w:footnote>
  <w:footnote w:id="48">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241.</w:t>
      </w:r>
      <w:proofErr w:type="gramEnd"/>
    </w:p>
  </w:footnote>
  <w:footnote w:id="49">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190-91.</w:t>
      </w:r>
      <w:proofErr w:type="gramEnd"/>
    </w:p>
  </w:footnote>
  <w:footnote w:id="50">
    <w:p w:rsidR="00144109" w:rsidRPr="00037AA8" w:rsidRDefault="00144109">
      <w:pPr>
        <w:pStyle w:val="FootnoteText"/>
        <w:rPr>
          <w:rFonts w:ascii="Times New Roman" w:hAnsi="Times New Roman" w:cs="Times New Roman"/>
          <w:sz w:val="24"/>
          <w:szCs w:val="24"/>
        </w:rPr>
      </w:pPr>
      <w:r w:rsidRPr="00237EF4">
        <w:rPr>
          <w:rStyle w:val="FootnoteReference"/>
          <w:rFonts w:ascii="Times New Roman" w:hAnsi="Times New Roman" w:cs="Times New Roman"/>
          <w:sz w:val="24"/>
          <w:szCs w:val="24"/>
        </w:rPr>
        <w:footnoteRef/>
      </w:r>
      <w:r w:rsidRPr="00237EF4">
        <w:rPr>
          <w:rFonts w:ascii="Times New Roman" w:hAnsi="Times New Roman" w:cs="Times New Roman"/>
          <w:sz w:val="24"/>
          <w:szCs w:val="24"/>
        </w:rPr>
        <w:t xml:space="preserve"> </w:t>
      </w:r>
      <w:proofErr w:type="gramStart"/>
      <w:r w:rsidRPr="00237EF4">
        <w:rPr>
          <w:rFonts w:ascii="Times New Roman" w:hAnsi="Times New Roman" w:cs="Times New Roman"/>
          <w:i/>
          <w:sz w:val="24"/>
          <w:szCs w:val="24"/>
        </w:rPr>
        <w:t xml:space="preserve">Id. </w:t>
      </w:r>
      <w:r w:rsidRPr="00237EF4">
        <w:rPr>
          <w:rFonts w:ascii="Times New Roman" w:hAnsi="Times New Roman" w:cs="Times New Roman"/>
          <w:sz w:val="24"/>
          <w:szCs w:val="24"/>
        </w:rPr>
        <w:t>at ____.</w:t>
      </w:r>
      <w:proofErr w:type="gramEnd"/>
    </w:p>
  </w:footnote>
  <w:footnote w:id="51">
    <w:p w:rsidR="00144109" w:rsidRPr="00037AA8" w:rsidRDefault="00144109" w:rsidP="00F65FC4">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190-93.</w:t>
      </w:r>
      <w:proofErr w:type="gramEnd"/>
    </w:p>
  </w:footnote>
  <w:footnote w:id="52">
    <w:p w:rsidR="00144109" w:rsidRPr="00037AA8" w:rsidRDefault="00144109" w:rsidP="008C1BC7">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38, 43, 62, 127, 136, 188, 196.</w:t>
      </w:r>
      <w:proofErr w:type="gramEnd"/>
    </w:p>
  </w:footnote>
  <w:footnote w:id="53">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31, 125, 196.</w:t>
      </w:r>
      <w:proofErr w:type="gramEnd"/>
    </w:p>
  </w:footnote>
  <w:footnote w:id="54">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192-93.</w:t>
      </w:r>
      <w:proofErr w:type="gramEnd"/>
    </w:p>
  </w:footnote>
  <w:footnote w:id="55">
    <w:p w:rsidR="00144109" w:rsidRPr="00037AA8" w:rsidRDefault="00144109">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w:t>
      </w:r>
      <w:proofErr w:type="gramStart"/>
      <w:r w:rsidRPr="00037AA8">
        <w:rPr>
          <w:rFonts w:ascii="Times New Roman" w:hAnsi="Times New Roman" w:cs="Times New Roman"/>
          <w:i/>
          <w:sz w:val="24"/>
          <w:szCs w:val="24"/>
        </w:rPr>
        <w:t>Id.</w:t>
      </w:r>
      <w:r w:rsidRPr="00037AA8">
        <w:rPr>
          <w:rFonts w:ascii="Times New Roman" w:hAnsi="Times New Roman" w:cs="Times New Roman"/>
          <w:sz w:val="24"/>
          <w:szCs w:val="24"/>
        </w:rPr>
        <w:t xml:space="preserve"> at 239.</w:t>
      </w:r>
      <w:proofErr w:type="gramEnd"/>
    </w:p>
  </w:footnote>
  <w:footnote w:id="56">
    <w:p w:rsidR="00144109" w:rsidRPr="00037AA8" w:rsidRDefault="00144109">
      <w:pPr>
        <w:pStyle w:val="FootnoteText"/>
        <w:rPr>
          <w:rFonts w:ascii="Times New Roman" w:hAnsi="Times New Roman" w:cs="Times New Roman"/>
          <w:sz w:val="24"/>
          <w:szCs w:val="24"/>
        </w:rPr>
      </w:pPr>
      <w:r w:rsidRPr="00237EF4">
        <w:rPr>
          <w:rStyle w:val="FootnoteReference"/>
          <w:rFonts w:ascii="Times New Roman" w:hAnsi="Times New Roman" w:cs="Times New Roman"/>
          <w:sz w:val="24"/>
          <w:szCs w:val="24"/>
        </w:rPr>
        <w:footnoteRef/>
      </w:r>
      <w:r w:rsidRPr="00237EF4">
        <w:rPr>
          <w:rFonts w:ascii="Times New Roman" w:hAnsi="Times New Roman" w:cs="Times New Roman"/>
          <w:sz w:val="24"/>
          <w:szCs w:val="24"/>
        </w:rPr>
        <w:t xml:space="preserve"> </w:t>
      </w:r>
      <w:proofErr w:type="gramStart"/>
      <w:r w:rsidRPr="00237EF4">
        <w:rPr>
          <w:rFonts w:ascii="Times New Roman" w:hAnsi="Times New Roman" w:cs="Times New Roman"/>
          <w:i/>
          <w:sz w:val="24"/>
          <w:szCs w:val="24"/>
        </w:rPr>
        <w:t>Id.</w:t>
      </w:r>
      <w:r w:rsidRPr="00237EF4">
        <w:rPr>
          <w:rFonts w:ascii="Times New Roman" w:hAnsi="Times New Roman" w:cs="Times New Roman"/>
          <w:sz w:val="24"/>
          <w:szCs w:val="24"/>
        </w:rPr>
        <w:t xml:space="preserve"> at ____.</w:t>
      </w:r>
      <w:proofErr w:type="gramEnd"/>
    </w:p>
  </w:footnote>
  <w:footnote w:id="57">
    <w:p w:rsidR="00144109" w:rsidRPr="00037AA8" w:rsidRDefault="00144109" w:rsidP="003C1818">
      <w:pPr>
        <w:pStyle w:val="FootnoteText"/>
        <w:rPr>
          <w:rFonts w:ascii="Times New Roman" w:hAnsi="Times New Roman" w:cs="Times New Roman"/>
          <w:sz w:val="24"/>
          <w:szCs w:val="24"/>
        </w:rPr>
      </w:pPr>
      <w:r w:rsidRPr="00037AA8">
        <w:rPr>
          <w:rStyle w:val="FootnoteReference"/>
          <w:rFonts w:ascii="Times New Roman" w:hAnsi="Times New Roman" w:cs="Times New Roman"/>
          <w:sz w:val="24"/>
          <w:szCs w:val="24"/>
        </w:rPr>
        <w:footnoteRef/>
      </w:r>
      <w:r w:rsidRPr="00037AA8">
        <w:rPr>
          <w:rFonts w:ascii="Times New Roman" w:hAnsi="Times New Roman" w:cs="Times New Roman"/>
          <w:sz w:val="24"/>
          <w:szCs w:val="24"/>
        </w:rPr>
        <w:t xml:space="preserve"> Energy Conservation Program: Energy Conservation Standards for Residential Water Heaters, Direct Heating Equipment, and Pool Heaters, 75 Fed. Reg. 20,112 (April 16, 2010).</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9" w:rsidRDefault="00144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9" w:rsidRDefault="00144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9" w:rsidRDefault="0014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72"/>
    <w:multiLevelType w:val="hybridMultilevel"/>
    <w:tmpl w:val="EF5AD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35456"/>
    <w:multiLevelType w:val="hybridMultilevel"/>
    <w:tmpl w:val="6CB60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0464A6C">
      <w:start w:val="1"/>
      <w:numFmt w:val="lowerRoman"/>
      <w:lvlText w:val="%3."/>
      <w:lvlJc w:val="right"/>
      <w:pPr>
        <w:ind w:left="2160" w:hanging="180"/>
      </w:pPr>
      <w:rPr>
        <w:rFonts w:ascii="Times New Roman Bold" w:hAnsi="Times New Roman Bold"/>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664BA"/>
    <w:multiLevelType w:val="multilevel"/>
    <w:tmpl w:val="DF9A9B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C45376"/>
    <w:multiLevelType w:val="hybridMultilevel"/>
    <w:tmpl w:val="46D81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86AF4"/>
    <w:multiLevelType w:val="hybridMultilevel"/>
    <w:tmpl w:val="D24060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216682"/>
    <w:multiLevelType w:val="hybridMultilevel"/>
    <w:tmpl w:val="A4F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353F9"/>
    <w:multiLevelType w:val="hybridMultilevel"/>
    <w:tmpl w:val="75FCA88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26B057C5"/>
    <w:multiLevelType w:val="hybridMultilevel"/>
    <w:tmpl w:val="79F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91BA3"/>
    <w:multiLevelType w:val="hybridMultilevel"/>
    <w:tmpl w:val="FE0CACA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2E257E58"/>
    <w:multiLevelType w:val="hybridMultilevel"/>
    <w:tmpl w:val="9FA29B04"/>
    <w:lvl w:ilvl="0" w:tplc="B4221FF4">
      <w:start w:val="1"/>
      <w:numFmt w:val="lowerRoman"/>
      <w:lvlText w:val="%1."/>
      <w:lvlJc w:val="right"/>
      <w:pPr>
        <w:ind w:left="2160" w:hanging="180"/>
      </w:pPr>
      <w:rPr>
        <w:rFonts w:ascii="Times New Roman Bold" w:hAnsi="Times New Roman Bol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429B7"/>
    <w:multiLevelType w:val="hybridMultilevel"/>
    <w:tmpl w:val="81D2C9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96A65"/>
    <w:multiLevelType w:val="hybridMultilevel"/>
    <w:tmpl w:val="34CAB9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23AE1"/>
    <w:multiLevelType w:val="hybridMultilevel"/>
    <w:tmpl w:val="09D8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2339A"/>
    <w:multiLevelType w:val="hybridMultilevel"/>
    <w:tmpl w:val="AFA0279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3"/>
  </w:num>
  <w:num w:numId="3">
    <w:abstractNumId w:val="10"/>
  </w:num>
  <w:num w:numId="4">
    <w:abstractNumId w:val="5"/>
  </w:num>
  <w:num w:numId="5">
    <w:abstractNumId w:val="2"/>
  </w:num>
  <w:num w:numId="6">
    <w:abstractNumId w:val="12"/>
  </w:num>
  <w:num w:numId="7">
    <w:abstractNumId w:val="1"/>
  </w:num>
  <w:num w:numId="8">
    <w:abstractNumId w:val="11"/>
  </w:num>
  <w:num w:numId="9">
    <w:abstractNumId w:val="7"/>
  </w:num>
  <w:num w:numId="10">
    <w:abstractNumId w:val="6"/>
  </w:num>
  <w:num w:numId="11">
    <w:abstractNumId w:val="8"/>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D0"/>
    <w:rsid w:val="000002C3"/>
    <w:rsid w:val="00012DEE"/>
    <w:rsid w:val="00022936"/>
    <w:rsid w:val="00037AA8"/>
    <w:rsid w:val="000553A7"/>
    <w:rsid w:val="000858C6"/>
    <w:rsid w:val="0009643C"/>
    <w:rsid w:val="000B479A"/>
    <w:rsid w:val="000D7827"/>
    <w:rsid w:val="000E6468"/>
    <w:rsid w:val="000F034F"/>
    <w:rsid w:val="0011061D"/>
    <w:rsid w:val="00136142"/>
    <w:rsid w:val="00144109"/>
    <w:rsid w:val="0014595A"/>
    <w:rsid w:val="00163903"/>
    <w:rsid w:val="00163EA5"/>
    <w:rsid w:val="00164E9E"/>
    <w:rsid w:val="00171965"/>
    <w:rsid w:val="00197854"/>
    <w:rsid w:val="001C2100"/>
    <w:rsid w:val="001C4C98"/>
    <w:rsid w:val="001D4836"/>
    <w:rsid w:val="001D6D1E"/>
    <w:rsid w:val="001D731C"/>
    <w:rsid w:val="001E2175"/>
    <w:rsid w:val="001F6597"/>
    <w:rsid w:val="002116EA"/>
    <w:rsid w:val="00214CBB"/>
    <w:rsid w:val="00217AFF"/>
    <w:rsid w:val="00223263"/>
    <w:rsid w:val="00227D1C"/>
    <w:rsid w:val="00230EEB"/>
    <w:rsid w:val="00237EF4"/>
    <w:rsid w:val="0024465E"/>
    <w:rsid w:val="002641B3"/>
    <w:rsid w:val="002662B1"/>
    <w:rsid w:val="002671FE"/>
    <w:rsid w:val="00277D3F"/>
    <w:rsid w:val="0028357B"/>
    <w:rsid w:val="002868D5"/>
    <w:rsid w:val="00287B85"/>
    <w:rsid w:val="00291316"/>
    <w:rsid w:val="00291615"/>
    <w:rsid w:val="00294E49"/>
    <w:rsid w:val="0029762D"/>
    <w:rsid w:val="002B45A2"/>
    <w:rsid w:val="002D3468"/>
    <w:rsid w:val="002D5B4F"/>
    <w:rsid w:val="002D5C33"/>
    <w:rsid w:val="0030139F"/>
    <w:rsid w:val="00306442"/>
    <w:rsid w:val="00306C93"/>
    <w:rsid w:val="00307273"/>
    <w:rsid w:val="00310E49"/>
    <w:rsid w:val="003143FD"/>
    <w:rsid w:val="003174D6"/>
    <w:rsid w:val="00332C1D"/>
    <w:rsid w:val="00335973"/>
    <w:rsid w:val="00340F5B"/>
    <w:rsid w:val="003555CC"/>
    <w:rsid w:val="0036006F"/>
    <w:rsid w:val="00391D7E"/>
    <w:rsid w:val="003B2096"/>
    <w:rsid w:val="003B2763"/>
    <w:rsid w:val="003C1818"/>
    <w:rsid w:val="003D1D59"/>
    <w:rsid w:val="003D24A6"/>
    <w:rsid w:val="003F64A4"/>
    <w:rsid w:val="00402A48"/>
    <w:rsid w:val="00432C8A"/>
    <w:rsid w:val="004341AD"/>
    <w:rsid w:val="0044008F"/>
    <w:rsid w:val="004502D7"/>
    <w:rsid w:val="004536FC"/>
    <w:rsid w:val="004540AB"/>
    <w:rsid w:val="004659AC"/>
    <w:rsid w:val="00470372"/>
    <w:rsid w:val="00481D25"/>
    <w:rsid w:val="0048373C"/>
    <w:rsid w:val="00487B44"/>
    <w:rsid w:val="00491FD7"/>
    <w:rsid w:val="00494449"/>
    <w:rsid w:val="004A4D3E"/>
    <w:rsid w:val="004B1296"/>
    <w:rsid w:val="004B4DEE"/>
    <w:rsid w:val="004B67B2"/>
    <w:rsid w:val="004C0A14"/>
    <w:rsid w:val="004C2D71"/>
    <w:rsid w:val="004D2975"/>
    <w:rsid w:val="004E7782"/>
    <w:rsid w:val="004F5AFD"/>
    <w:rsid w:val="00501245"/>
    <w:rsid w:val="0050385A"/>
    <w:rsid w:val="005073A5"/>
    <w:rsid w:val="00513030"/>
    <w:rsid w:val="00513D5C"/>
    <w:rsid w:val="00523D5D"/>
    <w:rsid w:val="005248E9"/>
    <w:rsid w:val="00545B00"/>
    <w:rsid w:val="0058134E"/>
    <w:rsid w:val="00590497"/>
    <w:rsid w:val="005922D8"/>
    <w:rsid w:val="005A11C8"/>
    <w:rsid w:val="005C44D0"/>
    <w:rsid w:val="005D180A"/>
    <w:rsid w:val="005D38E7"/>
    <w:rsid w:val="005F23A4"/>
    <w:rsid w:val="005F6176"/>
    <w:rsid w:val="00603774"/>
    <w:rsid w:val="00610A3C"/>
    <w:rsid w:val="00611273"/>
    <w:rsid w:val="00613A52"/>
    <w:rsid w:val="00613FB1"/>
    <w:rsid w:val="00627679"/>
    <w:rsid w:val="00634E94"/>
    <w:rsid w:val="00640C6D"/>
    <w:rsid w:val="006417B0"/>
    <w:rsid w:val="00645998"/>
    <w:rsid w:val="00665A89"/>
    <w:rsid w:val="00670A8E"/>
    <w:rsid w:val="0068078B"/>
    <w:rsid w:val="00687CD7"/>
    <w:rsid w:val="00691D4A"/>
    <w:rsid w:val="0069632F"/>
    <w:rsid w:val="006A2329"/>
    <w:rsid w:val="006B44F5"/>
    <w:rsid w:val="006C7015"/>
    <w:rsid w:val="006D16DE"/>
    <w:rsid w:val="006E044D"/>
    <w:rsid w:val="006E613C"/>
    <w:rsid w:val="006F1CAD"/>
    <w:rsid w:val="006F7DB0"/>
    <w:rsid w:val="00706E2A"/>
    <w:rsid w:val="00707012"/>
    <w:rsid w:val="00725FC6"/>
    <w:rsid w:val="00741BE7"/>
    <w:rsid w:val="00767211"/>
    <w:rsid w:val="00776237"/>
    <w:rsid w:val="00776393"/>
    <w:rsid w:val="00796786"/>
    <w:rsid w:val="007A3608"/>
    <w:rsid w:val="007A740D"/>
    <w:rsid w:val="007A744A"/>
    <w:rsid w:val="007B469B"/>
    <w:rsid w:val="007C1E1E"/>
    <w:rsid w:val="007E2533"/>
    <w:rsid w:val="007E3E09"/>
    <w:rsid w:val="007E4042"/>
    <w:rsid w:val="007E6470"/>
    <w:rsid w:val="00805027"/>
    <w:rsid w:val="00810DAE"/>
    <w:rsid w:val="00811A7B"/>
    <w:rsid w:val="008157E3"/>
    <w:rsid w:val="00842DF3"/>
    <w:rsid w:val="00864F34"/>
    <w:rsid w:val="008652DE"/>
    <w:rsid w:val="00866588"/>
    <w:rsid w:val="00877E98"/>
    <w:rsid w:val="0088376F"/>
    <w:rsid w:val="00891269"/>
    <w:rsid w:val="008975A2"/>
    <w:rsid w:val="008B3F2B"/>
    <w:rsid w:val="008C1BC7"/>
    <w:rsid w:val="008D30ED"/>
    <w:rsid w:val="008D4A1D"/>
    <w:rsid w:val="008E0642"/>
    <w:rsid w:val="009036DC"/>
    <w:rsid w:val="009105D1"/>
    <w:rsid w:val="009233F2"/>
    <w:rsid w:val="009503E9"/>
    <w:rsid w:val="00954BB5"/>
    <w:rsid w:val="00955374"/>
    <w:rsid w:val="0096525E"/>
    <w:rsid w:val="00967803"/>
    <w:rsid w:val="0097284E"/>
    <w:rsid w:val="00983F95"/>
    <w:rsid w:val="00985DDD"/>
    <w:rsid w:val="00996B9A"/>
    <w:rsid w:val="009B4973"/>
    <w:rsid w:val="009B744B"/>
    <w:rsid w:val="009C0E23"/>
    <w:rsid w:val="009D23A9"/>
    <w:rsid w:val="00A054FD"/>
    <w:rsid w:val="00A1058B"/>
    <w:rsid w:val="00A125A4"/>
    <w:rsid w:val="00A22F9F"/>
    <w:rsid w:val="00A30C2D"/>
    <w:rsid w:val="00A37B9E"/>
    <w:rsid w:val="00A47D3B"/>
    <w:rsid w:val="00A530CF"/>
    <w:rsid w:val="00A5320B"/>
    <w:rsid w:val="00A750A0"/>
    <w:rsid w:val="00A852A8"/>
    <w:rsid w:val="00A90994"/>
    <w:rsid w:val="00AA55AF"/>
    <w:rsid w:val="00AB697E"/>
    <w:rsid w:val="00AC2BFF"/>
    <w:rsid w:val="00AC411A"/>
    <w:rsid w:val="00AD6A2E"/>
    <w:rsid w:val="00AE78D7"/>
    <w:rsid w:val="00AF4CDB"/>
    <w:rsid w:val="00AF4D99"/>
    <w:rsid w:val="00B3229F"/>
    <w:rsid w:val="00B40824"/>
    <w:rsid w:val="00B4660A"/>
    <w:rsid w:val="00B530DB"/>
    <w:rsid w:val="00B55532"/>
    <w:rsid w:val="00B55C30"/>
    <w:rsid w:val="00B57D0E"/>
    <w:rsid w:val="00BA152F"/>
    <w:rsid w:val="00BB304B"/>
    <w:rsid w:val="00BC43D4"/>
    <w:rsid w:val="00BD5F73"/>
    <w:rsid w:val="00C052D0"/>
    <w:rsid w:val="00C13745"/>
    <w:rsid w:val="00C31781"/>
    <w:rsid w:val="00C43F9C"/>
    <w:rsid w:val="00C442FE"/>
    <w:rsid w:val="00C737AF"/>
    <w:rsid w:val="00C865C4"/>
    <w:rsid w:val="00C91664"/>
    <w:rsid w:val="00C95821"/>
    <w:rsid w:val="00CA0434"/>
    <w:rsid w:val="00CA37E8"/>
    <w:rsid w:val="00CB7A65"/>
    <w:rsid w:val="00CD188F"/>
    <w:rsid w:val="00CE120E"/>
    <w:rsid w:val="00CE2FC9"/>
    <w:rsid w:val="00D00010"/>
    <w:rsid w:val="00D04738"/>
    <w:rsid w:val="00D330F6"/>
    <w:rsid w:val="00D44F81"/>
    <w:rsid w:val="00D500F2"/>
    <w:rsid w:val="00D659B6"/>
    <w:rsid w:val="00D67E16"/>
    <w:rsid w:val="00D67F17"/>
    <w:rsid w:val="00D706D2"/>
    <w:rsid w:val="00D73296"/>
    <w:rsid w:val="00D76CAF"/>
    <w:rsid w:val="00D77D85"/>
    <w:rsid w:val="00D8784D"/>
    <w:rsid w:val="00DA370E"/>
    <w:rsid w:val="00DA742D"/>
    <w:rsid w:val="00DA78EB"/>
    <w:rsid w:val="00DC645B"/>
    <w:rsid w:val="00DC6797"/>
    <w:rsid w:val="00DD4924"/>
    <w:rsid w:val="00DE30AE"/>
    <w:rsid w:val="00DE5474"/>
    <w:rsid w:val="00DF188B"/>
    <w:rsid w:val="00E34EF1"/>
    <w:rsid w:val="00E715D6"/>
    <w:rsid w:val="00E74B6F"/>
    <w:rsid w:val="00E83BE0"/>
    <w:rsid w:val="00E863EA"/>
    <w:rsid w:val="00E96676"/>
    <w:rsid w:val="00E967FF"/>
    <w:rsid w:val="00EA2FA7"/>
    <w:rsid w:val="00EA545A"/>
    <w:rsid w:val="00EC08D8"/>
    <w:rsid w:val="00EC5F8B"/>
    <w:rsid w:val="00ED427C"/>
    <w:rsid w:val="00EE7812"/>
    <w:rsid w:val="00F0355E"/>
    <w:rsid w:val="00F039AF"/>
    <w:rsid w:val="00F10233"/>
    <w:rsid w:val="00F1772B"/>
    <w:rsid w:val="00F17FCB"/>
    <w:rsid w:val="00F300C8"/>
    <w:rsid w:val="00F44742"/>
    <w:rsid w:val="00F50576"/>
    <w:rsid w:val="00F65FC4"/>
    <w:rsid w:val="00F71AE5"/>
    <w:rsid w:val="00F73E53"/>
    <w:rsid w:val="00F74E25"/>
    <w:rsid w:val="00F9728D"/>
    <w:rsid w:val="00FA1F65"/>
    <w:rsid w:val="00FA3F51"/>
    <w:rsid w:val="00FB50DB"/>
    <w:rsid w:val="00FD2C4B"/>
    <w:rsid w:val="00FD56E1"/>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0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30"/>
    <w:pPr>
      <w:ind w:left="720"/>
      <w:contextualSpacing/>
    </w:pPr>
  </w:style>
  <w:style w:type="paragraph" w:customStyle="1" w:styleId="Default">
    <w:name w:val="Default"/>
    <w:rsid w:val="00CA043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D6D1E"/>
    <w:rPr>
      <w:sz w:val="16"/>
      <w:szCs w:val="16"/>
    </w:rPr>
  </w:style>
  <w:style w:type="paragraph" w:styleId="CommentText">
    <w:name w:val="annotation text"/>
    <w:basedOn w:val="Normal"/>
    <w:link w:val="CommentTextChar"/>
    <w:uiPriority w:val="99"/>
    <w:semiHidden/>
    <w:unhideWhenUsed/>
    <w:rsid w:val="001D6D1E"/>
    <w:pPr>
      <w:spacing w:line="240" w:lineRule="auto"/>
    </w:pPr>
    <w:rPr>
      <w:sz w:val="20"/>
      <w:szCs w:val="20"/>
    </w:rPr>
  </w:style>
  <w:style w:type="character" w:customStyle="1" w:styleId="CommentTextChar">
    <w:name w:val="Comment Text Char"/>
    <w:basedOn w:val="DefaultParagraphFont"/>
    <w:link w:val="CommentText"/>
    <w:uiPriority w:val="99"/>
    <w:semiHidden/>
    <w:rsid w:val="001D6D1E"/>
    <w:rPr>
      <w:sz w:val="20"/>
      <w:szCs w:val="20"/>
    </w:rPr>
  </w:style>
  <w:style w:type="paragraph" w:styleId="CommentSubject">
    <w:name w:val="annotation subject"/>
    <w:basedOn w:val="CommentText"/>
    <w:next w:val="CommentText"/>
    <w:link w:val="CommentSubjectChar"/>
    <w:uiPriority w:val="99"/>
    <w:semiHidden/>
    <w:unhideWhenUsed/>
    <w:rsid w:val="001D6D1E"/>
    <w:rPr>
      <w:b/>
      <w:bCs/>
    </w:rPr>
  </w:style>
  <w:style w:type="character" w:customStyle="1" w:styleId="CommentSubjectChar">
    <w:name w:val="Comment Subject Char"/>
    <w:basedOn w:val="CommentTextChar"/>
    <w:link w:val="CommentSubject"/>
    <w:uiPriority w:val="99"/>
    <w:semiHidden/>
    <w:rsid w:val="001D6D1E"/>
    <w:rPr>
      <w:b/>
      <w:bCs/>
      <w:sz w:val="20"/>
      <w:szCs w:val="20"/>
    </w:rPr>
  </w:style>
  <w:style w:type="paragraph" w:styleId="BalloonText">
    <w:name w:val="Balloon Text"/>
    <w:basedOn w:val="Normal"/>
    <w:link w:val="BalloonTextChar"/>
    <w:uiPriority w:val="99"/>
    <w:semiHidden/>
    <w:unhideWhenUsed/>
    <w:rsid w:val="001D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1E"/>
    <w:rPr>
      <w:rFonts w:ascii="Tahoma" w:hAnsi="Tahoma" w:cs="Tahoma"/>
      <w:sz w:val="16"/>
      <w:szCs w:val="16"/>
    </w:rPr>
  </w:style>
  <w:style w:type="paragraph" w:styleId="FootnoteText">
    <w:name w:val="footnote text"/>
    <w:basedOn w:val="Normal"/>
    <w:link w:val="FootnoteTextChar"/>
    <w:uiPriority w:val="99"/>
    <w:semiHidden/>
    <w:unhideWhenUsed/>
    <w:rsid w:val="00FD56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6E1"/>
    <w:rPr>
      <w:sz w:val="20"/>
      <w:szCs w:val="20"/>
    </w:rPr>
  </w:style>
  <w:style w:type="character" w:styleId="FootnoteReference">
    <w:name w:val="footnote reference"/>
    <w:basedOn w:val="DefaultParagraphFont"/>
    <w:uiPriority w:val="99"/>
    <w:semiHidden/>
    <w:unhideWhenUsed/>
    <w:rsid w:val="00FD56E1"/>
    <w:rPr>
      <w:vertAlign w:val="superscript"/>
    </w:rPr>
  </w:style>
  <w:style w:type="character" w:customStyle="1" w:styleId="Heading1Char">
    <w:name w:val="Heading 1 Char"/>
    <w:basedOn w:val="DefaultParagraphFont"/>
    <w:link w:val="Heading1"/>
    <w:uiPriority w:val="9"/>
    <w:rsid w:val="00A105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5C3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55C30"/>
    <w:pPr>
      <w:outlineLvl w:val="9"/>
    </w:pPr>
    <w:rPr>
      <w:lang w:eastAsia="ja-JP"/>
    </w:rPr>
  </w:style>
  <w:style w:type="paragraph" w:styleId="TOC1">
    <w:name w:val="toc 1"/>
    <w:basedOn w:val="Normal"/>
    <w:next w:val="Normal"/>
    <w:autoRedefine/>
    <w:uiPriority w:val="39"/>
    <w:unhideWhenUsed/>
    <w:rsid w:val="00B55C30"/>
    <w:pPr>
      <w:spacing w:after="100"/>
    </w:pPr>
  </w:style>
  <w:style w:type="paragraph" w:styleId="TOC2">
    <w:name w:val="toc 2"/>
    <w:basedOn w:val="Normal"/>
    <w:next w:val="Normal"/>
    <w:autoRedefine/>
    <w:uiPriority w:val="39"/>
    <w:unhideWhenUsed/>
    <w:rsid w:val="00B55C30"/>
    <w:pPr>
      <w:spacing w:after="100"/>
      <w:ind w:left="220"/>
    </w:pPr>
  </w:style>
  <w:style w:type="paragraph" w:styleId="TOC3">
    <w:name w:val="toc 3"/>
    <w:basedOn w:val="Normal"/>
    <w:next w:val="Normal"/>
    <w:autoRedefine/>
    <w:uiPriority w:val="39"/>
    <w:unhideWhenUsed/>
    <w:rsid w:val="00B55C30"/>
    <w:pPr>
      <w:spacing w:after="100"/>
      <w:ind w:left="440"/>
    </w:pPr>
  </w:style>
  <w:style w:type="character" w:styleId="Hyperlink">
    <w:name w:val="Hyperlink"/>
    <w:basedOn w:val="DefaultParagraphFont"/>
    <w:uiPriority w:val="99"/>
    <w:unhideWhenUsed/>
    <w:rsid w:val="00B55C30"/>
    <w:rPr>
      <w:color w:val="0000FF" w:themeColor="hyperlink"/>
      <w:u w:val="single"/>
    </w:rPr>
  </w:style>
  <w:style w:type="paragraph" w:styleId="Header">
    <w:name w:val="header"/>
    <w:basedOn w:val="Normal"/>
    <w:link w:val="HeaderChar"/>
    <w:uiPriority w:val="99"/>
    <w:unhideWhenUsed/>
    <w:rsid w:val="004A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3E"/>
  </w:style>
  <w:style w:type="paragraph" w:styleId="Footer">
    <w:name w:val="footer"/>
    <w:basedOn w:val="Normal"/>
    <w:link w:val="FooterChar"/>
    <w:uiPriority w:val="99"/>
    <w:unhideWhenUsed/>
    <w:rsid w:val="004A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0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30"/>
    <w:pPr>
      <w:ind w:left="720"/>
      <w:contextualSpacing/>
    </w:pPr>
  </w:style>
  <w:style w:type="paragraph" w:customStyle="1" w:styleId="Default">
    <w:name w:val="Default"/>
    <w:rsid w:val="00CA043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D6D1E"/>
    <w:rPr>
      <w:sz w:val="16"/>
      <w:szCs w:val="16"/>
    </w:rPr>
  </w:style>
  <w:style w:type="paragraph" w:styleId="CommentText">
    <w:name w:val="annotation text"/>
    <w:basedOn w:val="Normal"/>
    <w:link w:val="CommentTextChar"/>
    <w:uiPriority w:val="99"/>
    <w:semiHidden/>
    <w:unhideWhenUsed/>
    <w:rsid w:val="001D6D1E"/>
    <w:pPr>
      <w:spacing w:line="240" w:lineRule="auto"/>
    </w:pPr>
    <w:rPr>
      <w:sz w:val="20"/>
      <w:szCs w:val="20"/>
    </w:rPr>
  </w:style>
  <w:style w:type="character" w:customStyle="1" w:styleId="CommentTextChar">
    <w:name w:val="Comment Text Char"/>
    <w:basedOn w:val="DefaultParagraphFont"/>
    <w:link w:val="CommentText"/>
    <w:uiPriority w:val="99"/>
    <w:semiHidden/>
    <w:rsid w:val="001D6D1E"/>
    <w:rPr>
      <w:sz w:val="20"/>
      <w:szCs w:val="20"/>
    </w:rPr>
  </w:style>
  <w:style w:type="paragraph" w:styleId="CommentSubject">
    <w:name w:val="annotation subject"/>
    <w:basedOn w:val="CommentText"/>
    <w:next w:val="CommentText"/>
    <w:link w:val="CommentSubjectChar"/>
    <w:uiPriority w:val="99"/>
    <w:semiHidden/>
    <w:unhideWhenUsed/>
    <w:rsid w:val="001D6D1E"/>
    <w:rPr>
      <w:b/>
      <w:bCs/>
    </w:rPr>
  </w:style>
  <w:style w:type="character" w:customStyle="1" w:styleId="CommentSubjectChar">
    <w:name w:val="Comment Subject Char"/>
    <w:basedOn w:val="CommentTextChar"/>
    <w:link w:val="CommentSubject"/>
    <w:uiPriority w:val="99"/>
    <w:semiHidden/>
    <w:rsid w:val="001D6D1E"/>
    <w:rPr>
      <w:b/>
      <w:bCs/>
      <w:sz w:val="20"/>
      <w:szCs w:val="20"/>
    </w:rPr>
  </w:style>
  <w:style w:type="paragraph" w:styleId="BalloonText">
    <w:name w:val="Balloon Text"/>
    <w:basedOn w:val="Normal"/>
    <w:link w:val="BalloonTextChar"/>
    <w:uiPriority w:val="99"/>
    <w:semiHidden/>
    <w:unhideWhenUsed/>
    <w:rsid w:val="001D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1E"/>
    <w:rPr>
      <w:rFonts w:ascii="Tahoma" w:hAnsi="Tahoma" w:cs="Tahoma"/>
      <w:sz w:val="16"/>
      <w:szCs w:val="16"/>
    </w:rPr>
  </w:style>
  <w:style w:type="paragraph" w:styleId="FootnoteText">
    <w:name w:val="footnote text"/>
    <w:basedOn w:val="Normal"/>
    <w:link w:val="FootnoteTextChar"/>
    <w:uiPriority w:val="99"/>
    <w:semiHidden/>
    <w:unhideWhenUsed/>
    <w:rsid w:val="00FD56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6E1"/>
    <w:rPr>
      <w:sz w:val="20"/>
      <w:szCs w:val="20"/>
    </w:rPr>
  </w:style>
  <w:style w:type="character" w:styleId="FootnoteReference">
    <w:name w:val="footnote reference"/>
    <w:basedOn w:val="DefaultParagraphFont"/>
    <w:uiPriority w:val="99"/>
    <w:semiHidden/>
    <w:unhideWhenUsed/>
    <w:rsid w:val="00FD56E1"/>
    <w:rPr>
      <w:vertAlign w:val="superscript"/>
    </w:rPr>
  </w:style>
  <w:style w:type="character" w:customStyle="1" w:styleId="Heading1Char">
    <w:name w:val="Heading 1 Char"/>
    <w:basedOn w:val="DefaultParagraphFont"/>
    <w:link w:val="Heading1"/>
    <w:uiPriority w:val="9"/>
    <w:rsid w:val="00A105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5C3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55C30"/>
    <w:pPr>
      <w:outlineLvl w:val="9"/>
    </w:pPr>
    <w:rPr>
      <w:lang w:eastAsia="ja-JP"/>
    </w:rPr>
  </w:style>
  <w:style w:type="paragraph" w:styleId="TOC1">
    <w:name w:val="toc 1"/>
    <w:basedOn w:val="Normal"/>
    <w:next w:val="Normal"/>
    <w:autoRedefine/>
    <w:uiPriority w:val="39"/>
    <w:unhideWhenUsed/>
    <w:rsid w:val="00B55C30"/>
    <w:pPr>
      <w:spacing w:after="100"/>
    </w:pPr>
  </w:style>
  <w:style w:type="paragraph" w:styleId="TOC2">
    <w:name w:val="toc 2"/>
    <w:basedOn w:val="Normal"/>
    <w:next w:val="Normal"/>
    <w:autoRedefine/>
    <w:uiPriority w:val="39"/>
    <w:unhideWhenUsed/>
    <w:rsid w:val="00B55C30"/>
    <w:pPr>
      <w:spacing w:after="100"/>
      <w:ind w:left="220"/>
    </w:pPr>
  </w:style>
  <w:style w:type="paragraph" w:styleId="TOC3">
    <w:name w:val="toc 3"/>
    <w:basedOn w:val="Normal"/>
    <w:next w:val="Normal"/>
    <w:autoRedefine/>
    <w:uiPriority w:val="39"/>
    <w:unhideWhenUsed/>
    <w:rsid w:val="00B55C30"/>
    <w:pPr>
      <w:spacing w:after="100"/>
      <w:ind w:left="440"/>
    </w:pPr>
  </w:style>
  <w:style w:type="character" w:styleId="Hyperlink">
    <w:name w:val="Hyperlink"/>
    <w:basedOn w:val="DefaultParagraphFont"/>
    <w:uiPriority w:val="99"/>
    <w:unhideWhenUsed/>
    <w:rsid w:val="00B55C30"/>
    <w:rPr>
      <w:color w:val="0000FF" w:themeColor="hyperlink"/>
      <w:u w:val="single"/>
    </w:rPr>
  </w:style>
  <w:style w:type="paragraph" w:styleId="Header">
    <w:name w:val="header"/>
    <w:basedOn w:val="Normal"/>
    <w:link w:val="HeaderChar"/>
    <w:uiPriority w:val="99"/>
    <w:unhideWhenUsed/>
    <w:rsid w:val="004A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3E"/>
  </w:style>
  <w:style w:type="paragraph" w:styleId="Footer">
    <w:name w:val="footer"/>
    <w:basedOn w:val="Normal"/>
    <w:link w:val="FooterChar"/>
    <w:uiPriority w:val="99"/>
    <w:unhideWhenUsed/>
    <w:rsid w:val="004A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5625">
      <w:bodyDiv w:val="1"/>
      <w:marLeft w:val="0"/>
      <w:marRight w:val="0"/>
      <w:marTop w:val="0"/>
      <w:marBottom w:val="0"/>
      <w:divBdr>
        <w:top w:val="none" w:sz="0" w:space="0" w:color="auto"/>
        <w:left w:val="none" w:sz="0" w:space="0" w:color="auto"/>
        <w:bottom w:val="none" w:sz="0" w:space="0" w:color="auto"/>
        <w:right w:val="none" w:sz="0" w:space="0" w:color="auto"/>
      </w:divBdr>
    </w:div>
    <w:div w:id="1205099001">
      <w:bodyDiv w:val="1"/>
      <w:marLeft w:val="0"/>
      <w:marRight w:val="0"/>
      <w:marTop w:val="0"/>
      <w:marBottom w:val="0"/>
      <w:divBdr>
        <w:top w:val="none" w:sz="0" w:space="0" w:color="auto"/>
        <w:left w:val="none" w:sz="0" w:space="0" w:color="auto"/>
        <w:bottom w:val="none" w:sz="0" w:space="0" w:color="auto"/>
        <w:right w:val="none" w:sz="0" w:space="0" w:color="auto"/>
      </w:divBdr>
    </w:div>
    <w:div w:id="20870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industries/electric/indus-act/demand-respons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26</Pages>
  <Words>9930</Words>
  <Characters>56607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66405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Keith</dc:creator>
  <cp:lastModifiedBy>Morrison, Jay A.</cp:lastModifiedBy>
  <cp:revision>14</cp:revision>
  <cp:lastPrinted>2013-04-04T14:19:00Z</cp:lastPrinted>
  <dcterms:created xsi:type="dcterms:W3CDTF">2013-04-05T18:25:00Z</dcterms:created>
  <dcterms:modified xsi:type="dcterms:W3CDTF">2013-04-05T20:06:00Z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9663959v1</vt:lpwstr>
  </property>
  <property fmtid="{D5CDD505-2E9C-101B-9397-08002B2CF9AE}" pid="3" name="DocXLocation">
    <vt:lpwstr>Every Page</vt:lpwstr>
  </property>
  <property fmtid="{D5CDD505-2E9C-101B-9397-08002B2CF9AE}" pid="4" name="DocXFormat">
    <vt:lpwstr>LS&amp;D Default DocID</vt:lpwstr>
  </property>
  <property fmtid="{D5CDD505-2E9C-101B-9397-08002B2CF9AE}" pid="6" name="_NewReviewCycle">
    <vt:lpwstr/>
  </property>
</Properties>
</file>