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6" w:rsidRPr="00FD0390" w:rsidRDefault="00E44E19" w:rsidP="00254B08">
      <w:pPr>
        <w:spacing w:line="240" w:lineRule="auto"/>
        <w:jc w:val="center"/>
        <w:rPr>
          <w:rFonts w:ascii="Times New Roman Bold" w:hAnsi="Times New Roman Bold"/>
          <w:b/>
        </w:rPr>
      </w:pPr>
      <w:bookmarkStart w:id="0" w:name="_GoBack"/>
      <w:bookmarkEnd w:id="0"/>
      <w:r w:rsidRPr="00FD0390">
        <w:rPr>
          <w:rFonts w:ascii="Times New Roman Bold" w:hAnsi="Times New Roman Bold"/>
          <w:b/>
        </w:rPr>
        <w:t>Executive Summary of State/Industry P</w:t>
      </w:r>
      <w:r w:rsidR="00254B08" w:rsidRPr="00FD0390">
        <w:rPr>
          <w:rFonts w:ascii="Times New Roman Bold" w:hAnsi="Times New Roman Bold"/>
          <w:b/>
        </w:rPr>
        <w:t>etitioners’</w:t>
      </w:r>
      <w:r w:rsidR="00CE4290">
        <w:rPr>
          <w:rFonts w:ascii="Times New Roman Bold" w:hAnsi="Times New Roman Bold"/>
          <w:b/>
        </w:rPr>
        <w:t xml:space="preserve"> brief in the</w:t>
      </w:r>
      <w:r w:rsidR="00254B08" w:rsidRPr="00FD0390">
        <w:rPr>
          <w:rFonts w:ascii="Times New Roman Bold" w:hAnsi="Times New Roman Bold"/>
          <w:b/>
        </w:rPr>
        <w:t xml:space="preserve"> challenge of the CPP</w:t>
      </w:r>
    </w:p>
    <w:p w:rsidR="00254B08" w:rsidRPr="00FD0390" w:rsidRDefault="00CE4290" w:rsidP="00254B0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D.C. Federal Appeals Court </w:t>
      </w:r>
      <w:r w:rsidR="00254B08" w:rsidRPr="00FD0390">
        <w:rPr>
          <w:rFonts w:ascii="Times New Roman" w:hAnsi="Times New Roman"/>
        </w:rPr>
        <w:t>Procedural &amp; Record-</w:t>
      </w:r>
      <w:r w:rsidR="001B2EC4">
        <w:rPr>
          <w:rFonts w:ascii="Times New Roman" w:hAnsi="Times New Roman"/>
        </w:rPr>
        <w:t>B</w:t>
      </w:r>
      <w:r w:rsidR="00254B08" w:rsidRPr="00FD0390">
        <w:rPr>
          <w:rFonts w:ascii="Times New Roman" w:hAnsi="Times New Roman"/>
        </w:rPr>
        <w:t xml:space="preserve">ased </w:t>
      </w:r>
      <w:r w:rsidR="001B2EC4">
        <w:rPr>
          <w:rFonts w:ascii="Times New Roman" w:hAnsi="Times New Roman"/>
        </w:rPr>
        <w:t>B</w:t>
      </w:r>
      <w:r w:rsidR="00254B08" w:rsidRPr="00FD0390">
        <w:rPr>
          <w:rFonts w:ascii="Times New Roman" w:hAnsi="Times New Roman"/>
        </w:rPr>
        <w:t>rief</w:t>
      </w:r>
    </w:p>
    <w:p w:rsidR="00CB2CC3" w:rsidRPr="00FD0390" w:rsidRDefault="00254B08" w:rsidP="00AE1B35">
      <w:pPr>
        <w:spacing w:line="240" w:lineRule="auto"/>
        <w:rPr>
          <w:rFonts w:ascii="Times New Roman" w:hAnsi="Times New Roman"/>
        </w:rPr>
      </w:pPr>
      <w:r w:rsidRPr="00FD0390">
        <w:rPr>
          <w:rFonts w:ascii="Times New Roman" w:hAnsi="Times New Roman"/>
        </w:rPr>
        <w:t xml:space="preserve">The brief addresses the </w:t>
      </w:r>
      <w:r w:rsidR="006F7696" w:rsidRPr="00FD0390">
        <w:rPr>
          <w:rFonts w:ascii="Times New Roman" w:hAnsi="Times New Roman"/>
        </w:rPr>
        <w:t>procedural and technical</w:t>
      </w:r>
      <w:r w:rsidR="00CE4290">
        <w:rPr>
          <w:rFonts w:ascii="Times New Roman" w:hAnsi="Times New Roman"/>
        </w:rPr>
        <w:t xml:space="preserve"> </w:t>
      </w:r>
      <w:r w:rsidR="00074811">
        <w:rPr>
          <w:rFonts w:ascii="Times New Roman" w:hAnsi="Times New Roman"/>
        </w:rPr>
        <w:t>(</w:t>
      </w:r>
      <w:r w:rsidR="00CE4290">
        <w:rPr>
          <w:rFonts w:ascii="Times New Roman" w:hAnsi="Times New Roman"/>
        </w:rPr>
        <w:t>or “noncore”</w:t>
      </w:r>
      <w:r w:rsidR="00074811">
        <w:rPr>
          <w:rFonts w:ascii="Times New Roman" w:hAnsi="Times New Roman"/>
        </w:rPr>
        <w:t>)</w:t>
      </w:r>
      <w:r w:rsidR="00CE4290">
        <w:rPr>
          <w:rFonts w:ascii="Times New Roman" w:hAnsi="Times New Roman"/>
        </w:rPr>
        <w:t xml:space="preserve"> </w:t>
      </w:r>
      <w:r w:rsidR="006900CA" w:rsidRPr="00FD0390">
        <w:rPr>
          <w:rFonts w:ascii="Times New Roman" w:hAnsi="Times New Roman"/>
        </w:rPr>
        <w:t>issues</w:t>
      </w:r>
      <w:r w:rsidR="006F7696" w:rsidRPr="00FD0390">
        <w:rPr>
          <w:rFonts w:ascii="Times New Roman" w:hAnsi="Times New Roman"/>
        </w:rPr>
        <w:t xml:space="preserve"> associated with </w:t>
      </w:r>
      <w:r w:rsidR="00074811">
        <w:rPr>
          <w:rFonts w:ascii="Times New Roman" w:hAnsi="Times New Roman"/>
        </w:rPr>
        <w:t xml:space="preserve">the </w:t>
      </w:r>
      <w:r w:rsidR="006F7696" w:rsidRPr="00FD0390">
        <w:rPr>
          <w:rFonts w:ascii="Times New Roman" w:hAnsi="Times New Roman"/>
        </w:rPr>
        <w:t>CPP rulemaking process</w:t>
      </w:r>
      <w:r w:rsidR="006900CA" w:rsidRPr="00FD0390">
        <w:rPr>
          <w:rFonts w:ascii="Times New Roman" w:hAnsi="Times New Roman"/>
        </w:rPr>
        <w:t xml:space="preserve"> under a 22,000</w:t>
      </w:r>
      <w:r w:rsidR="00170CB6">
        <w:rPr>
          <w:rFonts w:ascii="Times New Roman" w:hAnsi="Times New Roman"/>
        </w:rPr>
        <w:t xml:space="preserve"> word</w:t>
      </w:r>
      <w:r w:rsidR="00AE1B35">
        <w:rPr>
          <w:rFonts w:ascii="Times New Roman" w:hAnsi="Times New Roman"/>
        </w:rPr>
        <w:t xml:space="preserve"> court-</w:t>
      </w:r>
      <w:r w:rsidR="006900CA" w:rsidRPr="00FD0390">
        <w:rPr>
          <w:rFonts w:ascii="Times New Roman" w:hAnsi="Times New Roman"/>
        </w:rPr>
        <w:t>imposed limit</w:t>
      </w:r>
      <w:r w:rsidR="006F7696" w:rsidRPr="00FD0390">
        <w:rPr>
          <w:rFonts w:ascii="Times New Roman" w:hAnsi="Times New Roman"/>
        </w:rPr>
        <w:t xml:space="preserve">. </w:t>
      </w:r>
      <w:r w:rsidR="00074811">
        <w:rPr>
          <w:rFonts w:ascii="Times New Roman" w:hAnsi="Times New Roman"/>
        </w:rPr>
        <w:t xml:space="preserve"> </w:t>
      </w:r>
      <w:r w:rsidR="006F7696" w:rsidRPr="00FD0390">
        <w:rPr>
          <w:rFonts w:ascii="Times New Roman" w:hAnsi="Times New Roman"/>
        </w:rPr>
        <w:t xml:space="preserve">They </w:t>
      </w:r>
      <w:r w:rsidR="00CB2CC3" w:rsidRPr="00FD0390">
        <w:rPr>
          <w:rFonts w:ascii="Times New Roman" w:hAnsi="Times New Roman"/>
        </w:rPr>
        <w:t>are classified</w:t>
      </w:r>
      <w:r w:rsidR="006F7696" w:rsidRPr="00FD0390">
        <w:rPr>
          <w:rFonts w:ascii="Times New Roman" w:hAnsi="Times New Roman"/>
        </w:rPr>
        <w:t xml:space="preserve"> as noncore issues because they are conceivably correctable</w:t>
      </w:r>
      <w:r w:rsidR="00074811">
        <w:rPr>
          <w:rFonts w:ascii="Times New Roman" w:hAnsi="Times New Roman"/>
        </w:rPr>
        <w:t>,</w:t>
      </w:r>
      <w:r w:rsidR="006F7696" w:rsidRPr="00FD0390">
        <w:rPr>
          <w:rFonts w:ascii="Times New Roman" w:hAnsi="Times New Roman"/>
        </w:rPr>
        <w:t xml:space="preserve"> </w:t>
      </w:r>
      <w:r w:rsidR="00E44E19" w:rsidRPr="00FD0390">
        <w:rPr>
          <w:rFonts w:ascii="Times New Roman" w:hAnsi="Times New Roman"/>
        </w:rPr>
        <w:t>or at least partially so</w:t>
      </w:r>
      <w:r w:rsidR="00074811">
        <w:rPr>
          <w:rFonts w:ascii="Times New Roman" w:hAnsi="Times New Roman"/>
        </w:rPr>
        <w:t>,</w:t>
      </w:r>
      <w:r w:rsidR="00E44E19" w:rsidRPr="00FD0390">
        <w:rPr>
          <w:rFonts w:ascii="Times New Roman" w:hAnsi="Times New Roman"/>
        </w:rPr>
        <w:t xml:space="preserve"> </w:t>
      </w:r>
      <w:r w:rsidR="006F7696" w:rsidRPr="00FD0390">
        <w:rPr>
          <w:rFonts w:ascii="Times New Roman" w:hAnsi="Times New Roman"/>
        </w:rPr>
        <w:t xml:space="preserve">by EPA if the court remands all or part of the CPP back to EPA </w:t>
      </w:r>
      <w:r w:rsidR="00CB2CC3" w:rsidRPr="00FD0390">
        <w:rPr>
          <w:rFonts w:ascii="Times New Roman" w:hAnsi="Times New Roman"/>
        </w:rPr>
        <w:t>accompanied by</w:t>
      </w:r>
      <w:r w:rsidR="006F7696" w:rsidRPr="00FD0390">
        <w:rPr>
          <w:rFonts w:ascii="Times New Roman" w:hAnsi="Times New Roman"/>
        </w:rPr>
        <w:t xml:space="preserve"> a decision </w:t>
      </w:r>
      <w:r w:rsidR="00CB2CC3" w:rsidRPr="00FD0390">
        <w:rPr>
          <w:rFonts w:ascii="Times New Roman" w:hAnsi="Times New Roman"/>
        </w:rPr>
        <w:t xml:space="preserve">identifying the errors the court views as material.  The major </w:t>
      </w:r>
      <w:r w:rsidR="006900CA" w:rsidRPr="00FD0390">
        <w:rPr>
          <w:rFonts w:ascii="Times New Roman" w:hAnsi="Times New Roman"/>
        </w:rPr>
        <w:t xml:space="preserve">issues </w:t>
      </w:r>
      <w:r w:rsidR="00CB2CC3" w:rsidRPr="00FD0390">
        <w:rPr>
          <w:rFonts w:ascii="Times New Roman" w:hAnsi="Times New Roman"/>
        </w:rPr>
        <w:t>identified in the brief are as follows:</w:t>
      </w:r>
    </w:p>
    <w:p w:rsidR="00BF2400" w:rsidRPr="00FD0390" w:rsidRDefault="00CB2CC3" w:rsidP="00AE1B3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Times New Roman" w:hAnsi="Times New Roman"/>
        </w:rPr>
      </w:pPr>
      <w:r w:rsidRPr="00FD0390">
        <w:rPr>
          <w:rFonts w:ascii="Times New Roman" w:hAnsi="Times New Roman"/>
        </w:rPr>
        <w:t>The final rule is not a logical outgrowth of the proposal.  The rulemaking process under the Clean Air Act requires a legitimate notice and comment process</w:t>
      </w:r>
      <w:r w:rsidR="00E44E19" w:rsidRPr="00FD0390">
        <w:rPr>
          <w:rFonts w:ascii="Times New Roman" w:hAnsi="Times New Roman"/>
        </w:rPr>
        <w:t>.</w:t>
      </w:r>
      <w:r w:rsidR="00074811">
        <w:rPr>
          <w:rFonts w:ascii="Times New Roman" w:hAnsi="Times New Roman"/>
        </w:rPr>
        <w:t xml:space="preserve"> </w:t>
      </w:r>
      <w:r w:rsidR="00E44E19" w:rsidRPr="00FD0390">
        <w:rPr>
          <w:rFonts w:ascii="Times New Roman" w:hAnsi="Times New Roman"/>
        </w:rPr>
        <w:t xml:space="preserve"> Interested parties are to be afforded an opportunity to comment on a proposed rule </w:t>
      </w:r>
      <w:r w:rsidR="006900CA" w:rsidRPr="00FD0390">
        <w:rPr>
          <w:rFonts w:ascii="Times New Roman" w:hAnsi="Times New Roman"/>
        </w:rPr>
        <w:t>followed by a</w:t>
      </w:r>
      <w:r w:rsidR="00E44E19" w:rsidRPr="00FD0390">
        <w:rPr>
          <w:rFonts w:ascii="Times New Roman" w:hAnsi="Times New Roman"/>
        </w:rPr>
        <w:t xml:space="preserve"> final rule</w:t>
      </w:r>
      <w:r w:rsidR="00074811">
        <w:rPr>
          <w:rFonts w:ascii="Times New Roman" w:hAnsi="Times New Roman"/>
        </w:rPr>
        <w:t>,</w:t>
      </w:r>
      <w:r w:rsidR="00E44E19" w:rsidRPr="00FD0390">
        <w:rPr>
          <w:rFonts w:ascii="Times New Roman" w:hAnsi="Times New Roman"/>
        </w:rPr>
        <w:t xml:space="preserve"> accompanied by a </w:t>
      </w:r>
      <w:r w:rsidR="006900CA" w:rsidRPr="00FD0390">
        <w:rPr>
          <w:rFonts w:ascii="Times New Roman" w:hAnsi="Times New Roman"/>
        </w:rPr>
        <w:t xml:space="preserve">technical </w:t>
      </w:r>
      <w:r w:rsidR="00E44E19" w:rsidRPr="00FD0390">
        <w:rPr>
          <w:rFonts w:ascii="Times New Roman" w:hAnsi="Times New Roman"/>
        </w:rPr>
        <w:t>record supporting the final rule</w:t>
      </w:r>
      <w:r w:rsidR="00CE4290">
        <w:rPr>
          <w:rFonts w:ascii="Times New Roman" w:hAnsi="Times New Roman"/>
        </w:rPr>
        <w:t>,</w:t>
      </w:r>
      <w:r w:rsidR="00E44E19" w:rsidRPr="00FD0390">
        <w:rPr>
          <w:rFonts w:ascii="Times New Roman" w:hAnsi="Times New Roman"/>
        </w:rPr>
        <w:t xml:space="preserve"> </w:t>
      </w:r>
      <w:r w:rsidR="006900CA" w:rsidRPr="00FD0390">
        <w:rPr>
          <w:rFonts w:ascii="Times New Roman" w:hAnsi="Times New Roman"/>
        </w:rPr>
        <w:t xml:space="preserve">where the final rule </w:t>
      </w:r>
      <w:r w:rsidR="00E44E19" w:rsidRPr="00FD0390">
        <w:rPr>
          <w:rFonts w:ascii="Times New Roman" w:hAnsi="Times New Roman"/>
        </w:rPr>
        <w:t>incorporat</w:t>
      </w:r>
      <w:r w:rsidR="006900CA" w:rsidRPr="00FD0390">
        <w:rPr>
          <w:rFonts w:ascii="Times New Roman" w:hAnsi="Times New Roman"/>
        </w:rPr>
        <w:t>e</w:t>
      </w:r>
      <w:r w:rsidR="00B70381">
        <w:rPr>
          <w:rFonts w:ascii="Times New Roman" w:hAnsi="Times New Roman"/>
        </w:rPr>
        <w:t>s</w:t>
      </w:r>
      <w:r w:rsidR="00E44E19" w:rsidRPr="00FD0390">
        <w:rPr>
          <w:rFonts w:ascii="Times New Roman" w:hAnsi="Times New Roman"/>
        </w:rPr>
        <w:t xml:space="preserve"> reasoned </w:t>
      </w:r>
      <w:r w:rsidR="00CE4290">
        <w:rPr>
          <w:rFonts w:ascii="Times New Roman" w:hAnsi="Times New Roman"/>
        </w:rPr>
        <w:t>decision-making</w:t>
      </w:r>
      <w:r w:rsidR="00074811">
        <w:rPr>
          <w:rFonts w:ascii="Times New Roman" w:hAnsi="Times New Roman"/>
        </w:rPr>
        <w:t>,</w:t>
      </w:r>
      <w:r w:rsidR="006900CA" w:rsidRPr="00FD0390">
        <w:rPr>
          <w:rFonts w:ascii="Times New Roman" w:hAnsi="Times New Roman"/>
        </w:rPr>
        <w:t xml:space="preserve"> as opposed to “arbitrary and capricious” </w:t>
      </w:r>
      <w:r w:rsidR="00CE4290">
        <w:rPr>
          <w:rFonts w:ascii="Times New Roman" w:hAnsi="Times New Roman"/>
        </w:rPr>
        <w:t>rulemaking</w:t>
      </w:r>
      <w:r w:rsidR="00E44E19" w:rsidRPr="00FD0390">
        <w:rPr>
          <w:rFonts w:ascii="Times New Roman" w:hAnsi="Times New Roman"/>
        </w:rPr>
        <w:t>.</w:t>
      </w:r>
      <w:r w:rsidR="00074811">
        <w:rPr>
          <w:rFonts w:ascii="Times New Roman" w:hAnsi="Times New Roman"/>
        </w:rPr>
        <w:t xml:space="preserve"> </w:t>
      </w:r>
      <w:r w:rsidR="00E44E19" w:rsidRPr="00FD0390">
        <w:rPr>
          <w:rFonts w:ascii="Times New Roman" w:hAnsi="Times New Roman"/>
        </w:rPr>
        <w:t xml:space="preserve"> Here</w:t>
      </w:r>
      <w:r w:rsidR="00074811">
        <w:rPr>
          <w:rFonts w:ascii="Times New Roman" w:hAnsi="Times New Roman"/>
        </w:rPr>
        <w:t>,</w:t>
      </w:r>
      <w:r w:rsidR="00E44E19" w:rsidRPr="00FD0390">
        <w:rPr>
          <w:rFonts w:ascii="Times New Roman" w:hAnsi="Times New Roman"/>
        </w:rPr>
        <w:t xml:space="preserve"> the final rule simply does not resemble the proposal</w:t>
      </w:r>
      <w:r w:rsidR="00CE4290">
        <w:rPr>
          <w:rFonts w:ascii="Times New Roman" w:hAnsi="Times New Roman"/>
        </w:rPr>
        <w:t xml:space="preserve"> at all</w:t>
      </w:r>
      <w:r w:rsidR="00E44E19" w:rsidRPr="00FD0390">
        <w:rPr>
          <w:rFonts w:ascii="Times New Roman" w:hAnsi="Times New Roman"/>
        </w:rPr>
        <w:t>.</w:t>
      </w:r>
      <w:r w:rsidR="00074811">
        <w:rPr>
          <w:rFonts w:ascii="Times New Roman" w:hAnsi="Times New Roman"/>
        </w:rPr>
        <w:t xml:space="preserve"> </w:t>
      </w:r>
      <w:r w:rsidR="00E44E19" w:rsidRPr="00FD0390">
        <w:rPr>
          <w:rFonts w:ascii="Times New Roman" w:hAnsi="Times New Roman"/>
        </w:rPr>
        <w:t xml:space="preserve"> </w:t>
      </w:r>
      <w:r w:rsidR="00CE4290">
        <w:rPr>
          <w:rFonts w:ascii="Times New Roman" w:hAnsi="Times New Roman"/>
        </w:rPr>
        <w:t>As just one example,</w:t>
      </w:r>
      <w:r w:rsidR="00E44E19" w:rsidRPr="00FD0390">
        <w:rPr>
          <w:rFonts w:ascii="Times New Roman" w:hAnsi="Times New Roman"/>
        </w:rPr>
        <w:t xml:space="preserve"> the rule sets nationally </w:t>
      </w:r>
      <w:r w:rsidR="00BF2400" w:rsidRPr="00FD0390">
        <w:rPr>
          <w:rFonts w:ascii="Times New Roman" w:hAnsi="Times New Roman"/>
        </w:rPr>
        <w:t>uniform performance</w:t>
      </w:r>
      <w:r w:rsidR="00E44E19" w:rsidRPr="00FD0390">
        <w:rPr>
          <w:rFonts w:ascii="Times New Roman" w:hAnsi="Times New Roman"/>
        </w:rPr>
        <w:t xml:space="preserve"> rates for coal and natural gas </w:t>
      </w:r>
      <w:r w:rsidR="00BF2400" w:rsidRPr="00FD0390">
        <w:rPr>
          <w:rFonts w:ascii="Times New Roman" w:hAnsi="Times New Roman"/>
        </w:rPr>
        <w:t>facilities</w:t>
      </w:r>
      <w:r w:rsidR="006900CA" w:rsidRPr="00FD0390">
        <w:rPr>
          <w:rFonts w:ascii="Times New Roman" w:hAnsi="Times New Roman"/>
        </w:rPr>
        <w:t>,</w:t>
      </w:r>
      <w:r w:rsidR="00BF2400" w:rsidRPr="00FD0390">
        <w:rPr>
          <w:rFonts w:ascii="Times New Roman" w:hAnsi="Times New Roman"/>
        </w:rPr>
        <w:t xml:space="preserve"> whereas the proposal set output</w:t>
      </w:r>
      <w:r w:rsidR="00B70381">
        <w:rPr>
          <w:rFonts w:ascii="Times New Roman" w:hAnsi="Times New Roman"/>
        </w:rPr>
        <w:t>-</w:t>
      </w:r>
      <w:r w:rsidR="00BF2400" w:rsidRPr="00FD0390">
        <w:rPr>
          <w:rFonts w:ascii="Times New Roman" w:hAnsi="Times New Roman"/>
        </w:rPr>
        <w:t xml:space="preserve">based emission rates. </w:t>
      </w:r>
      <w:r w:rsidR="00CE4290">
        <w:rPr>
          <w:rFonts w:ascii="Times New Roman" w:hAnsi="Times New Roman"/>
        </w:rPr>
        <w:t xml:space="preserve"> </w:t>
      </w:r>
      <w:r w:rsidR="00BF2400" w:rsidRPr="00FD0390">
        <w:rPr>
          <w:rFonts w:ascii="Times New Roman" w:hAnsi="Times New Roman"/>
        </w:rPr>
        <w:t>Thus</w:t>
      </w:r>
      <w:r w:rsidR="00896BEF">
        <w:rPr>
          <w:rFonts w:ascii="Times New Roman" w:hAnsi="Times New Roman"/>
        </w:rPr>
        <w:t>,</w:t>
      </w:r>
      <w:r w:rsidR="00BF2400" w:rsidRPr="00FD0390">
        <w:rPr>
          <w:rFonts w:ascii="Times New Roman" w:hAnsi="Times New Roman"/>
        </w:rPr>
        <w:t xml:space="preserve"> there was no opportunity to comment on this </w:t>
      </w:r>
      <w:r w:rsidR="00CE4290">
        <w:rPr>
          <w:rFonts w:ascii="Times New Roman" w:hAnsi="Times New Roman"/>
        </w:rPr>
        <w:t xml:space="preserve">and other </w:t>
      </w:r>
      <w:r w:rsidR="00BF2400" w:rsidRPr="00FD0390">
        <w:rPr>
          <w:rFonts w:ascii="Times New Roman" w:hAnsi="Times New Roman"/>
        </w:rPr>
        <w:t>fundamental part</w:t>
      </w:r>
      <w:r w:rsidR="00CE4290">
        <w:rPr>
          <w:rFonts w:ascii="Times New Roman" w:hAnsi="Times New Roman"/>
        </w:rPr>
        <w:t>s</w:t>
      </w:r>
      <w:r w:rsidR="00BF2400" w:rsidRPr="00FD0390">
        <w:rPr>
          <w:rFonts w:ascii="Times New Roman" w:hAnsi="Times New Roman"/>
        </w:rPr>
        <w:t xml:space="preserve"> of the CPP.  EPA</w:t>
      </w:r>
      <w:r w:rsidR="00CE4290">
        <w:rPr>
          <w:rFonts w:ascii="Times New Roman" w:hAnsi="Times New Roman"/>
        </w:rPr>
        <w:t>’s</w:t>
      </w:r>
      <w:r w:rsidR="00BF2400" w:rsidRPr="00FD0390">
        <w:rPr>
          <w:rFonts w:ascii="Times New Roman" w:hAnsi="Times New Roman"/>
        </w:rPr>
        <w:t xml:space="preserve"> </w:t>
      </w:r>
      <w:r w:rsidR="006900CA" w:rsidRPr="00FD0390">
        <w:rPr>
          <w:rFonts w:ascii="Times New Roman" w:hAnsi="Times New Roman"/>
        </w:rPr>
        <w:t xml:space="preserve">material </w:t>
      </w:r>
      <w:r w:rsidR="00BF2400" w:rsidRPr="00FD0390">
        <w:rPr>
          <w:rFonts w:ascii="Times New Roman" w:hAnsi="Times New Roman"/>
        </w:rPr>
        <w:t xml:space="preserve">circumvention of the rulemaking process </w:t>
      </w:r>
      <w:r w:rsidR="00CE4290">
        <w:rPr>
          <w:rFonts w:ascii="Times New Roman" w:hAnsi="Times New Roman"/>
        </w:rPr>
        <w:t>is a serious procedural error requiring CPP vacation</w:t>
      </w:r>
      <w:r w:rsidR="00BF2400" w:rsidRPr="00FD0390">
        <w:rPr>
          <w:rFonts w:ascii="Times New Roman" w:hAnsi="Times New Roman"/>
        </w:rPr>
        <w:t>.</w:t>
      </w:r>
    </w:p>
    <w:p w:rsidR="00BF2400" w:rsidRPr="00FD0390" w:rsidRDefault="00BF2400" w:rsidP="00AE1B35">
      <w:pPr>
        <w:pStyle w:val="ListParagraph"/>
        <w:tabs>
          <w:tab w:val="left" w:pos="360"/>
        </w:tabs>
        <w:spacing w:line="240" w:lineRule="auto"/>
        <w:ind w:left="360"/>
        <w:rPr>
          <w:rFonts w:ascii="Times New Roman" w:hAnsi="Times New Roman"/>
        </w:rPr>
      </w:pPr>
    </w:p>
    <w:p w:rsidR="001A473C" w:rsidRPr="00FD0390" w:rsidRDefault="00BF2400" w:rsidP="00AE1B3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Times New Roman" w:hAnsi="Times New Roman"/>
        </w:rPr>
      </w:pPr>
      <w:r w:rsidRPr="00FD0390">
        <w:rPr>
          <w:rFonts w:ascii="Times New Roman" w:hAnsi="Times New Roman"/>
        </w:rPr>
        <w:t>Clean Air Act Section 111 requires specific findings, determinations</w:t>
      </w:r>
      <w:r w:rsidR="00896BEF">
        <w:rPr>
          <w:rFonts w:ascii="Times New Roman" w:hAnsi="Times New Roman"/>
        </w:rPr>
        <w:t>,</w:t>
      </w:r>
      <w:r w:rsidRPr="00FD0390">
        <w:rPr>
          <w:rFonts w:ascii="Times New Roman" w:hAnsi="Times New Roman"/>
        </w:rPr>
        <w:t xml:space="preserve"> and requirements as part of the </w:t>
      </w:r>
      <w:r w:rsidR="00CE4290">
        <w:rPr>
          <w:rFonts w:ascii="Times New Roman" w:hAnsi="Times New Roman"/>
        </w:rPr>
        <w:t xml:space="preserve">mandated </w:t>
      </w:r>
      <w:r w:rsidR="001A473C" w:rsidRPr="00FD0390">
        <w:rPr>
          <w:rFonts w:ascii="Times New Roman" w:hAnsi="Times New Roman"/>
        </w:rPr>
        <w:t>performance standards and emission guidelines</w:t>
      </w:r>
      <w:r w:rsidR="00896BEF">
        <w:rPr>
          <w:rFonts w:ascii="Times New Roman" w:hAnsi="Times New Roman"/>
        </w:rPr>
        <w:t>-</w:t>
      </w:r>
      <w:r w:rsidR="001A473C" w:rsidRPr="00FD0390">
        <w:rPr>
          <w:rFonts w:ascii="Times New Roman" w:hAnsi="Times New Roman"/>
        </w:rPr>
        <w:t>setting process</w:t>
      </w:r>
      <w:r w:rsidR="00170CB6">
        <w:rPr>
          <w:rFonts w:ascii="Times New Roman" w:hAnsi="Times New Roman"/>
        </w:rPr>
        <w:t xml:space="preserve"> that the CPP fails to provide.</w:t>
      </w:r>
      <w:r w:rsidR="001A473C" w:rsidRPr="00FD0390">
        <w:rPr>
          <w:rFonts w:ascii="Times New Roman" w:hAnsi="Times New Roman"/>
        </w:rPr>
        <w:t xml:space="preserve">  The CPP fails to meet these required elements </w:t>
      </w:r>
      <w:r w:rsidR="006900CA" w:rsidRPr="00FD0390">
        <w:rPr>
          <w:rFonts w:ascii="Times New Roman" w:hAnsi="Times New Roman"/>
        </w:rPr>
        <w:t>throughout</w:t>
      </w:r>
      <w:r w:rsidR="001A473C" w:rsidRPr="00FD0390">
        <w:rPr>
          <w:rFonts w:ascii="Times New Roman" w:hAnsi="Times New Roman"/>
        </w:rPr>
        <w:t xml:space="preserve"> the rule.</w:t>
      </w:r>
      <w:r w:rsidR="00896BEF">
        <w:rPr>
          <w:rFonts w:ascii="Times New Roman" w:hAnsi="Times New Roman"/>
        </w:rPr>
        <w:t xml:space="preserve"> </w:t>
      </w:r>
      <w:r w:rsidR="008726F2" w:rsidRPr="00FD0390">
        <w:rPr>
          <w:rFonts w:ascii="Times New Roman" w:hAnsi="Times New Roman"/>
        </w:rPr>
        <w:t xml:space="preserve"> These failures are the hallmark of arbitrary and capricious rulemaking </w:t>
      </w:r>
      <w:r w:rsidR="00AE1B35">
        <w:rPr>
          <w:rFonts w:ascii="Times New Roman" w:hAnsi="Times New Roman"/>
        </w:rPr>
        <w:t>requiring</w:t>
      </w:r>
      <w:r w:rsidR="008726F2" w:rsidRPr="00FD0390">
        <w:rPr>
          <w:rFonts w:ascii="Times New Roman" w:hAnsi="Times New Roman"/>
        </w:rPr>
        <w:t xml:space="preserve"> vacation or partial remand.   </w:t>
      </w:r>
    </w:p>
    <w:p w:rsidR="005006AD" w:rsidRPr="00FD0390" w:rsidRDefault="001A473C" w:rsidP="00AE1B35">
      <w:pPr>
        <w:tabs>
          <w:tab w:val="left" w:pos="360"/>
        </w:tabs>
        <w:spacing w:line="240" w:lineRule="auto"/>
        <w:ind w:left="360"/>
        <w:rPr>
          <w:rFonts w:ascii="Times New Roman" w:hAnsi="Times New Roman"/>
        </w:rPr>
      </w:pPr>
      <w:r w:rsidRPr="00FD0390">
        <w:rPr>
          <w:rFonts w:ascii="Times New Roman" w:hAnsi="Times New Roman"/>
        </w:rPr>
        <w:t>The CPP has not adequately demonstrated the “best system of emission reduction</w:t>
      </w:r>
      <w:r w:rsidR="00B70381" w:rsidRPr="00FD0390">
        <w:rPr>
          <w:rFonts w:ascii="Times New Roman" w:hAnsi="Times New Roman"/>
        </w:rPr>
        <w:t>” (</w:t>
      </w:r>
      <w:r w:rsidRPr="00FD0390">
        <w:rPr>
          <w:rFonts w:ascii="Times New Roman" w:hAnsi="Times New Roman"/>
        </w:rPr>
        <w:t>BSER)</w:t>
      </w:r>
      <w:r w:rsidR="00B70381">
        <w:rPr>
          <w:rFonts w:ascii="Times New Roman" w:hAnsi="Times New Roman"/>
        </w:rPr>
        <w:t>.</w:t>
      </w:r>
      <w:r w:rsidR="00896BEF">
        <w:rPr>
          <w:rFonts w:ascii="Times New Roman" w:hAnsi="Times New Roman"/>
        </w:rPr>
        <w:t xml:space="preserve"> </w:t>
      </w:r>
      <w:r w:rsidRPr="00FD0390">
        <w:rPr>
          <w:rFonts w:ascii="Times New Roman" w:hAnsi="Times New Roman"/>
        </w:rPr>
        <w:t xml:space="preserve"> The CPP define</w:t>
      </w:r>
      <w:r w:rsidR="005006AD" w:rsidRPr="00FD0390">
        <w:rPr>
          <w:rFonts w:ascii="Times New Roman" w:hAnsi="Times New Roman"/>
        </w:rPr>
        <w:t>s</w:t>
      </w:r>
      <w:r w:rsidRPr="00FD0390">
        <w:rPr>
          <w:rFonts w:ascii="Times New Roman" w:hAnsi="Times New Roman"/>
        </w:rPr>
        <w:t xml:space="preserve"> BSER as the entire electric grid</w:t>
      </w:r>
      <w:r w:rsidR="00896BEF">
        <w:rPr>
          <w:rFonts w:ascii="Times New Roman" w:hAnsi="Times New Roman"/>
        </w:rPr>
        <w:t>,</w:t>
      </w:r>
      <w:r w:rsidR="005006AD" w:rsidRPr="00FD0390">
        <w:rPr>
          <w:rFonts w:ascii="Times New Roman" w:hAnsi="Times New Roman"/>
        </w:rPr>
        <w:t xml:space="preserve"> and </w:t>
      </w:r>
      <w:r w:rsidR="00C305DD">
        <w:rPr>
          <w:rFonts w:ascii="Times New Roman" w:hAnsi="Times New Roman"/>
        </w:rPr>
        <w:t xml:space="preserve">EPA </w:t>
      </w:r>
      <w:r w:rsidR="005006AD" w:rsidRPr="00FD0390">
        <w:rPr>
          <w:rFonts w:ascii="Times New Roman" w:hAnsi="Times New Roman"/>
        </w:rPr>
        <w:t>has not shown it capable of meeting the required reductions</w:t>
      </w:r>
      <w:r w:rsidR="008726F2" w:rsidRPr="00FD0390">
        <w:rPr>
          <w:rFonts w:ascii="Times New Roman" w:hAnsi="Times New Roman"/>
        </w:rPr>
        <w:t xml:space="preserve"> or maintaining grid reliability</w:t>
      </w:r>
      <w:r w:rsidR="005006AD" w:rsidRPr="00FD0390">
        <w:rPr>
          <w:rFonts w:ascii="Times New Roman" w:hAnsi="Times New Roman"/>
        </w:rPr>
        <w:t>.</w:t>
      </w:r>
      <w:r w:rsidR="00896BEF">
        <w:rPr>
          <w:rFonts w:ascii="Times New Roman" w:hAnsi="Times New Roman"/>
        </w:rPr>
        <w:t xml:space="preserve"> </w:t>
      </w:r>
      <w:r w:rsidR="005006AD" w:rsidRPr="00FD0390">
        <w:rPr>
          <w:rFonts w:ascii="Times New Roman" w:hAnsi="Times New Roman"/>
        </w:rPr>
        <w:t xml:space="preserve"> Accordingly</w:t>
      </w:r>
      <w:r w:rsidR="00896BEF">
        <w:rPr>
          <w:rFonts w:ascii="Times New Roman" w:hAnsi="Times New Roman"/>
        </w:rPr>
        <w:t>,</w:t>
      </w:r>
      <w:r w:rsidR="005006AD" w:rsidRPr="00FD0390">
        <w:rPr>
          <w:rFonts w:ascii="Times New Roman" w:hAnsi="Times New Roman"/>
        </w:rPr>
        <w:t xml:space="preserve"> the performance standards (for coal and natural gas facilities) have not been shown to be “achievable” as </w:t>
      </w:r>
      <w:r w:rsidR="00C305DD">
        <w:rPr>
          <w:rFonts w:ascii="Times New Roman" w:hAnsi="Times New Roman"/>
        </w:rPr>
        <w:t xml:space="preserve">specifically </w:t>
      </w:r>
      <w:r w:rsidR="005006AD" w:rsidRPr="00FD0390">
        <w:rPr>
          <w:rFonts w:ascii="Times New Roman" w:hAnsi="Times New Roman"/>
        </w:rPr>
        <w:t xml:space="preserve">required. </w:t>
      </w:r>
      <w:r w:rsidRPr="00FD0390">
        <w:rPr>
          <w:rFonts w:ascii="Times New Roman" w:hAnsi="Times New Roman"/>
        </w:rPr>
        <w:t xml:space="preserve"> </w:t>
      </w:r>
    </w:p>
    <w:p w:rsidR="00AF42E5" w:rsidRPr="00FD0390" w:rsidRDefault="005006AD" w:rsidP="00AE1B35">
      <w:pPr>
        <w:tabs>
          <w:tab w:val="left" w:pos="360"/>
        </w:tabs>
        <w:spacing w:line="240" w:lineRule="auto"/>
        <w:ind w:left="360"/>
        <w:rPr>
          <w:rFonts w:ascii="Times New Roman" w:hAnsi="Times New Roman"/>
        </w:rPr>
      </w:pPr>
      <w:r w:rsidRPr="00FD0390">
        <w:rPr>
          <w:rFonts w:ascii="Times New Roman" w:hAnsi="Times New Roman"/>
        </w:rPr>
        <w:t xml:space="preserve">Individually, EPA has not shown that the </w:t>
      </w:r>
      <w:r w:rsidR="006900CA" w:rsidRPr="00FD0390">
        <w:rPr>
          <w:rFonts w:ascii="Times New Roman" w:hAnsi="Times New Roman"/>
        </w:rPr>
        <w:t>CO</w:t>
      </w:r>
      <w:r w:rsidR="006900CA" w:rsidRPr="00C305DD">
        <w:rPr>
          <w:rFonts w:ascii="Times New Roman" w:hAnsi="Times New Roman"/>
          <w:vertAlign w:val="subscript"/>
        </w:rPr>
        <w:t>2</w:t>
      </w:r>
      <w:r w:rsidR="006900CA" w:rsidRPr="00FD0390">
        <w:rPr>
          <w:rFonts w:ascii="Times New Roman" w:hAnsi="Times New Roman"/>
        </w:rPr>
        <w:t xml:space="preserve"> </w:t>
      </w:r>
      <w:r w:rsidRPr="00FD0390">
        <w:rPr>
          <w:rFonts w:ascii="Times New Roman" w:hAnsi="Times New Roman"/>
        </w:rPr>
        <w:t>reductions associated with the three BSER building blocks (heat rate improvements for coal, generation</w:t>
      </w:r>
      <w:r w:rsidR="00C305DD">
        <w:rPr>
          <w:rFonts w:ascii="Times New Roman" w:hAnsi="Times New Roman"/>
        </w:rPr>
        <w:t xml:space="preserve"> </w:t>
      </w:r>
      <w:r w:rsidR="00170CB6">
        <w:rPr>
          <w:rFonts w:ascii="Times New Roman" w:hAnsi="Times New Roman"/>
        </w:rPr>
        <w:t xml:space="preserve">shifting </w:t>
      </w:r>
      <w:r w:rsidR="00170CB6" w:rsidRPr="00FD0390">
        <w:rPr>
          <w:rFonts w:ascii="Times New Roman" w:hAnsi="Times New Roman"/>
        </w:rPr>
        <w:t>to</w:t>
      </w:r>
      <w:r w:rsidRPr="00FD0390">
        <w:rPr>
          <w:rFonts w:ascii="Times New Roman" w:hAnsi="Times New Roman"/>
        </w:rPr>
        <w:t xml:space="preserve"> natural gas facilities, and increase</w:t>
      </w:r>
      <w:r w:rsidR="00C305DD">
        <w:rPr>
          <w:rFonts w:ascii="Times New Roman" w:hAnsi="Times New Roman"/>
        </w:rPr>
        <w:t>s</w:t>
      </w:r>
      <w:r w:rsidRPr="00FD0390">
        <w:rPr>
          <w:rFonts w:ascii="Times New Roman" w:hAnsi="Times New Roman"/>
        </w:rPr>
        <w:t xml:space="preserve"> in renewable energy</w:t>
      </w:r>
      <w:r w:rsidR="006900CA" w:rsidRPr="00FD0390">
        <w:rPr>
          <w:rFonts w:ascii="Times New Roman" w:hAnsi="Times New Roman"/>
        </w:rPr>
        <w:t>)</w:t>
      </w:r>
      <w:r w:rsidRPr="00FD0390">
        <w:rPr>
          <w:rFonts w:ascii="Times New Roman" w:hAnsi="Times New Roman"/>
        </w:rPr>
        <w:t xml:space="preserve"> are “achievable” as required. </w:t>
      </w:r>
      <w:r w:rsidR="006900CA" w:rsidRPr="00FD0390">
        <w:rPr>
          <w:rFonts w:ascii="Times New Roman" w:hAnsi="Times New Roman"/>
        </w:rPr>
        <w:t xml:space="preserve"> In fact</w:t>
      </w:r>
      <w:r w:rsidR="00896BEF">
        <w:rPr>
          <w:rFonts w:ascii="Times New Roman" w:hAnsi="Times New Roman"/>
        </w:rPr>
        <w:t>,</w:t>
      </w:r>
      <w:r w:rsidR="006900CA" w:rsidRPr="00FD0390">
        <w:rPr>
          <w:rFonts w:ascii="Times New Roman" w:hAnsi="Times New Roman"/>
        </w:rPr>
        <w:t xml:space="preserve"> the rulemaking record is devoid of any reasonable showing that the building blocks can accomplish the required goals.   </w:t>
      </w:r>
    </w:p>
    <w:p w:rsidR="00AF42E5" w:rsidRPr="00FD0390" w:rsidRDefault="00AF42E5" w:rsidP="00AE1B3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Times New Roman" w:hAnsi="Times New Roman"/>
        </w:rPr>
      </w:pPr>
      <w:r w:rsidRPr="00FD0390">
        <w:rPr>
          <w:rFonts w:ascii="Times New Roman" w:hAnsi="Times New Roman"/>
        </w:rPr>
        <w:t>If BSER is the entire electric grid</w:t>
      </w:r>
      <w:r w:rsidR="00896BEF">
        <w:rPr>
          <w:rFonts w:ascii="Times New Roman" w:hAnsi="Times New Roman"/>
        </w:rPr>
        <w:t>,</w:t>
      </w:r>
      <w:r w:rsidRPr="00FD0390">
        <w:rPr>
          <w:rFonts w:ascii="Times New Roman" w:hAnsi="Times New Roman"/>
        </w:rPr>
        <w:t xml:space="preserve"> as defined in the CPP, </w:t>
      </w:r>
      <w:r w:rsidR="00170CB6">
        <w:rPr>
          <w:rFonts w:ascii="Times New Roman" w:hAnsi="Times New Roman"/>
        </w:rPr>
        <w:t xml:space="preserve">then </w:t>
      </w:r>
      <w:r w:rsidRPr="00FD0390">
        <w:rPr>
          <w:rFonts w:ascii="Times New Roman" w:hAnsi="Times New Roman"/>
        </w:rPr>
        <w:t xml:space="preserve">EPA arbitrarily and capriciously leaves portions out </w:t>
      </w:r>
      <w:r w:rsidR="00170CB6">
        <w:rPr>
          <w:rFonts w:ascii="Times New Roman" w:hAnsi="Times New Roman"/>
        </w:rPr>
        <w:t>and</w:t>
      </w:r>
      <w:r w:rsidRPr="00FD0390">
        <w:rPr>
          <w:rFonts w:ascii="Times New Roman" w:hAnsi="Times New Roman"/>
        </w:rPr>
        <w:t xml:space="preserve"> fails to account for certain grid aspects.</w:t>
      </w:r>
    </w:p>
    <w:p w:rsidR="00AF42E5" w:rsidRPr="00FD0390" w:rsidRDefault="00AF42E5" w:rsidP="00AE1B35">
      <w:pPr>
        <w:pStyle w:val="ListParagraph"/>
        <w:tabs>
          <w:tab w:val="left" w:pos="360"/>
        </w:tabs>
        <w:spacing w:line="240" w:lineRule="auto"/>
        <w:ind w:left="360"/>
        <w:rPr>
          <w:rFonts w:ascii="Times New Roman" w:hAnsi="Times New Roman"/>
        </w:rPr>
      </w:pPr>
    </w:p>
    <w:p w:rsidR="00885CC6" w:rsidRPr="00FD0390" w:rsidRDefault="00AF42E5" w:rsidP="00AE1B35">
      <w:pPr>
        <w:pStyle w:val="ListParagraph"/>
        <w:tabs>
          <w:tab w:val="left" w:pos="360"/>
        </w:tabs>
        <w:spacing w:line="240" w:lineRule="auto"/>
        <w:ind w:left="360"/>
        <w:rPr>
          <w:rFonts w:ascii="Times New Roman" w:hAnsi="Times New Roman"/>
        </w:rPr>
      </w:pPr>
      <w:r w:rsidRPr="00FD0390">
        <w:rPr>
          <w:rFonts w:ascii="Times New Roman" w:hAnsi="Times New Roman"/>
        </w:rPr>
        <w:t xml:space="preserve">The CPP has failed to account for needed infrastructure to function as the BSER EPA presumes.  New transmission and gas delivery needs are not addressed to accommodate additional renewable </w:t>
      </w:r>
      <w:r w:rsidR="00B70381">
        <w:rPr>
          <w:rFonts w:ascii="Times New Roman" w:hAnsi="Times New Roman"/>
        </w:rPr>
        <w:t xml:space="preserve">additions </w:t>
      </w:r>
      <w:r w:rsidRPr="00FD0390">
        <w:rPr>
          <w:rFonts w:ascii="Times New Roman" w:hAnsi="Times New Roman"/>
        </w:rPr>
        <w:t xml:space="preserve">and natural gas demands.  </w:t>
      </w:r>
      <w:r w:rsidR="00885CC6" w:rsidRPr="00FD0390">
        <w:rPr>
          <w:rFonts w:ascii="Times New Roman" w:hAnsi="Times New Roman"/>
        </w:rPr>
        <w:t xml:space="preserve">The CPP has failed </w:t>
      </w:r>
      <w:r w:rsidR="00896BEF">
        <w:rPr>
          <w:rFonts w:ascii="Times New Roman" w:hAnsi="Times New Roman"/>
        </w:rPr>
        <w:t xml:space="preserve">to </w:t>
      </w:r>
      <w:r w:rsidR="00C305DD">
        <w:rPr>
          <w:rFonts w:ascii="Times New Roman" w:hAnsi="Times New Roman"/>
        </w:rPr>
        <w:t>address</w:t>
      </w:r>
      <w:r w:rsidR="00885CC6" w:rsidRPr="00FD0390">
        <w:rPr>
          <w:rFonts w:ascii="Times New Roman" w:hAnsi="Times New Roman"/>
        </w:rPr>
        <w:t xml:space="preserve"> particular </w:t>
      </w:r>
      <w:r w:rsidR="00BF7F46">
        <w:rPr>
          <w:rFonts w:ascii="Times New Roman" w:hAnsi="Times New Roman"/>
        </w:rPr>
        <w:t xml:space="preserve">institutional and </w:t>
      </w:r>
      <w:r w:rsidR="00885CC6" w:rsidRPr="00FD0390">
        <w:rPr>
          <w:rFonts w:ascii="Times New Roman" w:hAnsi="Times New Roman"/>
        </w:rPr>
        <w:t xml:space="preserve">infrastructure issues such as electric cooperative mandates to supply affordable and reliable electric power, </w:t>
      </w:r>
      <w:r w:rsidR="00862A00">
        <w:rPr>
          <w:rFonts w:ascii="Times New Roman" w:hAnsi="Times New Roman"/>
        </w:rPr>
        <w:t xml:space="preserve">and </w:t>
      </w:r>
      <w:r w:rsidR="00885CC6" w:rsidRPr="00FD0390">
        <w:rPr>
          <w:rFonts w:ascii="Times New Roman" w:hAnsi="Times New Roman"/>
        </w:rPr>
        <w:t>state or regional impediments such as limited interstate transmission or local clean air prohibitions prohibiting more natural gas unit operation.</w:t>
      </w:r>
    </w:p>
    <w:p w:rsidR="00885CC6" w:rsidRPr="00FD0390" w:rsidRDefault="00885CC6" w:rsidP="00AE1B35">
      <w:pPr>
        <w:pStyle w:val="ListParagraph"/>
        <w:tabs>
          <w:tab w:val="left" w:pos="360"/>
        </w:tabs>
        <w:spacing w:line="240" w:lineRule="auto"/>
        <w:ind w:left="360"/>
        <w:rPr>
          <w:rFonts w:ascii="Times New Roman" w:hAnsi="Times New Roman"/>
        </w:rPr>
      </w:pPr>
    </w:p>
    <w:p w:rsidR="00885CC6" w:rsidRDefault="00C305DD" w:rsidP="00AE1B35">
      <w:pPr>
        <w:pStyle w:val="ListParagraph"/>
        <w:tabs>
          <w:tab w:val="left" w:pos="360"/>
        </w:tabs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Inexplicably</w:t>
      </w:r>
      <w:r w:rsidR="00862A00">
        <w:rPr>
          <w:rFonts w:ascii="Times New Roman" w:hAnsi="Times New Roman"/>
        </w:rPr>
        <w:t>,</w:t>
      </w:r>
      <w:r w:rsidR="00885CC6" w:rsidRPr="00FD0390">
        <w:rPr>
          <w:rFonts w:ascii="Times New Roman" w:hAnsi="Times New Roman"/>
        </w:rPr>
        <w:t xml:space="preserve"> the CPP leaves out portions o</w:t>
      </w:r>
      <w:r w:rsidR="00DE2542" w:rsidRPr="00FD0390">
        <w:rPr>
          <w:rFonts w:ascii="Times New Roman" w:hAnsi="Times New Roman"/>
        </w:rPr>
        <w:t>f</w:t>
      </w:r>
      <w:r w:rsidR="00885CC6" w:rsidRPr="00FD0390">
        <w:rPr>
          <w:rFonts w:ascii="Times New Roman" w:hAnsi="Times New Roman"/>
        </w:rPr>
        <w:t xml:space="preserve"> the electric </w:t>
      </w:r>
      <w:r w:rsidR="00DE2542" w:rsidRPr="00FD0390">
        <w:rPr>
          <w:rFonts w:ascii="Times New Roman" w:hAnsi="Times New Roman"/>
        </w:rPr>
        <w:t xml:space="preserve">grid as BSER </w:t>
      </w:r>
      <w:r w:rsidR="00885CC6" w:rsidRPr="00FD0390">
        <w:rPr>
          <w:rFonts w:ascii="Times New Roman" w:hAnsi="Times New Roman"/>
        </w:rPr>
        <w:t>such as renewable generation and nuclear genera</w:t>
      </w:r>
      <w:r w:rsidR="00DE2542" w:rsidRPr="00FD0390">
        <w:rPr>
          <w:rFonts w:ascii="Times New Roman" w:hAnsi="Times New Roman"/>
        </w:rPr>
        <w:t>tion constructed before the CPP</w:t>
      </w:r>
      <w:r w:rsidR="00862A00">
        <w:rPr>
          <w:rFonts w:ascii="Times New Roman" w:hAnsi="Times New Roman"/>
        </w:rPr>
        <w:t>,</w:t>
      </w:r>
      <w:r w:rsidR="00DE2542" w:rsidRPr="00FD0390">
        <w:rPr>
          <w:rFonts w:ascii="Times New Roman" w:hAnsi="Times New Roman"/>
        </w:rPr>
        <w:t xml:space="preserve"> </w:t>
      </w:r>
      <w:r w:rsidR="00862A00">
        <w:rPr>
          <w:rFonts w:ascii="Times New Roman" w:hAnsi="Times New Roman"/>
        </w:rPr>
        <w:t>and</w:t>
      </w:r>
      <w:r w:rsidR="00DE2542" w:rsidRPr="00FD0390">
        <w:rPr>
          <w:rFonts w:ascii="Times New Roman" w:hAnsi="Times New Roman"/>
        </w:rPr>
        <w:t xml:space="preserve"> has failed to consider important </w:t>
      </w:r>
      <w:r>
        <w:rPr>
          <w:rFonts w:ascii="Times New Roman" w:hAnsi="Times New Roman"/>
        </w:rPr>
        <w:t xml:space="preserve">BSER </w:t>
      </w:r>
      <w:r w:rsidRPr="00FD0390">
        <w:rPr>
          <w:rFonts w:ascii="Times New Roman" w:hAnsi="Times New Roman"/>
        </w:rPr>
        <w:t xml:space="preserve">aspects </w:t>
      </w:r>
      <w:r>
        <w:rPr>
          <w:rFonts w:ascii="Times New Roman" w:hAnsi="Times New Roman"/>
        </w:rPr>
        <w:t xml:space="preserve">such as </w:t>
      </w:r>
      <w:r w:rsidR="00FD0390">
        <w:rPr>
          <w:rFonts w:ascii="Times New Roman" w:hAnsi="Times New Roman"/>
        </w:rPr>
        <w:t>continued goal achievability</w:t>
      </w:r>
      <w:r>
        <w:rPr>
          <w:rFonts w:ascii="Times New Roman" w:hAnsi="Times New Roman"/>
        </w:rPr>
        <w:t xml:space="preserve"> with retiring nuclear units</w:t>
      </w:r>
      <w:r w:rsidR="00DE2542" w:rsidRPr="00FD0390">
        <w:rPr>
          <w:rFonts w:ascii="Times New Roman" w:hAnsi="Times New Roman"/>
        </w:rPr>
        <w:t>.</w:t>
      </w:r>
      <w:r w:rsidR="00862A00">
        <w:rPr>
          <w:rFonts w:ascii="Times New Roman" w:hAnsi="Times New Roman"/>
        </w:rPr>
        <w:t xml:space="preserve"> </w:t>
      </w:r>
      <w:r w:rsidR="00DE2542" w:rsidRPr="00FD0390">
        <w:rPr>
          <w:rFonts w:ascii="Times New Roman" w:hAnsi="Times New Roman"/>
        </w:rPr>
        <w:t xml:space="preserve"> </w:t>
      </w:r>
      <w:r w:rsidR="00FD0390">
        <w:rPr>
          <w:rFonts w:ascii="Times New Roman" w:hAnsi="Times New Roman"/>
        </w:rPr>
        <w:t xml:space="preserve">These shortcomings are arbitrary and </w:t>
      </w:r>
      <w:r>
        <w:rPr>
          <w:rFonts w:ascii="Times New Roman" w:hAnsi="Times New Roman"/>
        </w:rPr>
        <w:t>capricious</w:t>
      </w:r>
      <w:r w:rsidR="00862A0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</w:t>
      </w:r>
      <w:r w:rsidR="00FD0390">
        <w:rPr>
          <w:rFonts w:ascii="Times New Roman" w:hAnsi="Times New Roman"/>
        </w:rPr>
        <w:t>penalize low</w:t>
      </w:r>
      <w:r w:rsidR="00BF7F46">
        <w:rPr>
          <w:rFonts w:ascii="Times New Roman" w:hAnsi="Times New Roman"/>
        </w:rPr>
        <w:t>-</w:t>
      </w:r>
      <w:r w:rsidR="00FD0390">
        <w:rPr>
          <w:rFonts w:ascii="Times New Roman" w:hAnsi="Times New Roman"/>
        </w:rPr>
        <w:t xml:space="preserve">emitting </w:t>
      </w:r>
      <w:r w:rsidR="00BF7F46">
        <w:rPr>
          <w:rFonts w:ascii="Times New Roman" w:hAnsi="Times New Roman"/>
        </w:rPr>
        <w:t xml:space="preserve">and </w:t>
      </w:r>
      <w:r w:rsidR="00FD0390">
        <w:rPr>
          <w:rFonts w:ascii="Times New Roman" w:hAnsi="Times New Roman"/>
        </w:rPr>
        <w:t>no</w:t>
      </w:r>
      <w:r w:rsidR="00BF7F46">
        <w:rPr>
          <w:rFonts w:ascii="Times New Roman" w:hAnsi="Times New Roman"/>
        </w:rPr>
        <w:t>n-</w:t>
      </w:r>
      <w:r w:rsidR="00FD0390">
        <w:rPr>
          <w:rFonts w:ascii="Times New Roman" w:hAnsi="Times New Roman"/>
        </w:rPr>
        <w:t>emitting sources.</w:t>
      </w:r>
    </w:p>
    <w:p w:rsidR="00FD0390" w:rsidRDefault="00FD0390" w:rsidP="00AE1B35">
      <w:pPr>
        <w:pStyle w:val="ListParagraph"/>
        <w:tabs>
          <w:tab w:val="left" w:pos="360"/>
        </w:tabs>
        <w:spacing w:line="240" w:lineRule="auto"/>
        <w:ind w:left="360"/>
        <w:rPr>
          <w:rFonts w:ascii="Times New Roman" w:hAnsi="Times New Roman"/>
        </w:rPr>
      </w:pPr>
    </w:p>
    <w:p w:rsidR="00CB2CC3" w:rsidRPr="00AE1B35" w:rsidRDefault="00FD0390" w:rsidP="00AE1B3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A40A75">
        <w:rPr>
          <w:rFonts w:ascii="Times New Roman" w:hAnsi="Times New Roman"/>
        </w:rPr>
        <w:t xml:space="preserve">various </w:t>
      </w:r>
      <w:r>
        <w:rPr>
          <w:rFonts w:ascii="Times New Roman" w:hAnsi="Times New Roman"/>
        </w:rPr>
        <w:t>CPP shortcomings</w:t>
      </w:r>
      <w:r w:rsidR="00862A0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40A75">
        <w:rPr>
          <w:rFonts w:ascii="Times New Roman" w:hAnsi="Times New Roman"/>
        </w:rPr>
        <w:t>as cited above</w:t>
      </w:r>
      <w:r w:rsidR="00862A00">
        <w:rPr>
          <w:rFonts w:ascii="Times New Roman" w:hAnsi="Times New Roman"/>
        </w:rPr>
        <w:t>,</w:t>
      </w:r>
      <w:r w:rsidR="00A40A75">
        <w:rPr>
          <w:rFonts w:ascii="Times New Roman" w:hAnsi="Times New Roman"/>
        </w:rPr>
        <w:t xml:space="preserve"> function to place an impossible burden on the states to craft a plan to meet CP</w:t>
      </w:r>
      <w:r w:rsidR="00C305DD">
        <w:rPr>
          <w:rFonts w:ascii="Times New Roman" w:hAnsi="Times New Roman"/>
        </w:rPr>
        <w:t>P</w:t>
      </w:r>
      <w:r w:rsidR="00A40A75">
        <w:rPr>
          <w:rFonts w:ascii="Times New Roman" w:hAnsi="Times New Roman"/>
        </w:rPr>
        <w:t xml:space="preserve"> objectives.  States like Montana, Kentucky</w:t>
      </w:r>
      <w:r w:rsidR="00862A00">
        <w:rPr>
          <w:rFonts w:ascii="Times New Roman" w:hAnsi="Times New Roman"/>
        </w:rPr>
        <w:t>,</w:t>
      </w:r>
      <w:r w:rsidR="00A40A75">
        <w:rPr>
          <w:rFonts w:ascii="Times New Roman" w:hAnsi="Times New Roman"/>
        </w:rPr>
        <w:t xml:space="preserve"> and North Dakota lack the necessary generation resources within their states to achieve </w:t>
      </w:r>
      <w:r w:rsidR="00862A00">
        <w:rPr>
          <w:rFonts w:ascii="Times New Roman" w:hAnsi="Times New Roman"/>
        </w:rPr>
        <w:t xml:space="preserve">the </w:t>
      </w:r>
      <w:r w:rsidR="00A40A75">
        <w:rPr>
          <w:rFonts w:ascii="Times New Roman" w:hAnsi="Times New Roman"/>
        </w:rPr>
        <w:t>required emission reduction</w:t>
      </w:r>
      <w:r w:rsidR="00BF7F46">
        <w:rPr>
          <w:rFonts w:ascii="Times New Roman" w:hAnsi="Times New Roman"/>
        </w:rPr>
        <w:t>s</w:t>
      </w:r>
      <w:r w:rsidR="00A40A75">
        <w:rPr>
          <w:rFonts w:ascii="Times New Roman" w:hAnsi="Times New Roman"/>
        </w:rPr>
        <w:t>.</w:t>
      </w:r>
      <w:r w:rsidR="00862A00">
        <w:rPr>
          <w:rFonts w:ascii="Times New Roman" w:hAnsi="Times New Roman"/>
        </w:rPr>
        <w:t xml:space="preserve"> </w:t>
      </w:r>
      <w:r w:rsidR="00A40A75">
        <w:rPr>
          <w:rFonts w:ascii="Times New Roman" w:hAnsi="Times New Roman"/>
        </w:rPr>
        <w:t xml:space="preserve"> Interstate trad</w:t>
      </w:r>
      <w:r w:rsidR="00C305DD">
        <w:rPr>
          <w:rFonts w:ascii="Times New Roman" w:hAnsi="Times New Roman"/>
        </w:rPr>
        <w:t xml:space="preserve">ing is not </w:t>
      </w:r>
      <w:r w:rsidR="00BF7F46">
        <w:rPr>
          <w:rFonts w:ascii="Times New Roman" w:hAnsi="Times New Roman"/>
        </w:rPr>
        <w:t xml:space="preserve">an </w:t>
      </w:r>
      <w:r w:rsidR="00C305DD">
        <w:rPr>
          <w:rFonts w:ascii="Times New Roman" w:hAnsi="Times New Roman"/>
        </w:rPr>
        <w:t xml:space="preserve">identified part of BSER, thus EPA cannot rely on it to </w:t>
      </w:r>
      <w:r w:rsidR="00AE1B35">
        <w:rPr>
          <w:rFonts w:ascii="Times New Roman" w:hAnsi="Times New Roman"/>
        </w:rPr>
        <w:t>demonstrate goal achievability.</w:t>
      </w:r>
    </w:p>
    <w:p w:rsidR="00254B08" w:rsidRPr="00254B08" w:rsidRDefault="006F7696" w:rsidP="00AE1B3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sectPr w:rsidR="00254B08" w:rsidRPr="00254B08" w:rsidSect="00170CB6"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7DB5"/>
    <w:multiLevelType w:val="hybridMultilevel"/>
    <w:tmpl w:val="3DE4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E72CF"/>
    <w:multiLevelType w:val="hybridMultilevel"/>
    <w:tmpl w:val="2156247C"/>
    <w:lvl w:ilvl="0" w:tplc="7B609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08"/>
    <w:rsid w:val="00074811"/>
    <w:rsid w:val="00170CB6"/>
    <w:rsid w:val="001A473C"/>
    <w:rsid w:val="001B2EC4"/>
    <w:rsid w:val="00254B08"/>
    <w:rsid w:val="003C3CA6"/>
    <w:rsid w:val="005006AD"/>
    <w:rsid w:val="005506A6"/>
    <w:rsid w:val="006900CA"/>
    <w:rsid w:val="006F7696"/>
    <w:rsid w:val="00862A00"/>
    <w:rsid w:val="008726F2"/>
    <w:rsid w:val="00885CC6"/>
    <w:rsid w:val="00896BEF"/>
    <w:rsid w:val="00A40A75"/>
    <w:rsid w:val="00AE1B35"/>
    <w:rsid w:val="00AF42E5"/>
    <w:rsid w:val="00B70381"/>
    <w:rsid w:val="00BF2400"/>
    <w:rsid w:val="00BF7F46"/>
    <w:rsid w:val="00C305DD"/>
    <w:rsid w:val="00CB2CC3"/>
    <w:rsid w:val="00CE4290"/>
    <w:rsid w:val="00DE2542"/>
    <w:rsid w:val="00E44E19"/>
    <w:rsid w:val="00F314DB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C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3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C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3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Cronmiller, Rae E.</dc:creator>
  <cp:lastModifiedBy>Cronmiller, Rae E.</cp:lastModifiedBy>
  <cp:revision>2</cp:revision>
  <cp:lastPrinted>2016-02-24T15:47:00Z</cp:lastPrinted>
  <dcterms:created xsi:type="dcterms:W3CDTF">2016-02-24T15:48:00Z</dcterms:created>
  <dcterms:modified xsi:type="dcterms:W3CDTF">2016-02-24T15:48:00Z</dcterms:modified>
</cp:coreProperties>
</file>