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74" w:rsidRDefault="00F342C2" w:rsidP="00F342C2">
      <w:pPr>
        <w:jc w:val="center"/>
        <w:rPr>
          <w:rFonts w:ascii="Times New Roman Bold" w:hAnsi="Times New Roman Bold"/>
          <w:b/>
        </w:rPr>
      </w:pPr>
      <w:r w:rsidRPr="00F342C2">
        <w:rPr>
          <w:rFonts w:ascii="Times New Roman Bold" w:hAnsi="Times New Roman Bold"/>
          <w:b/>
        </w:rPr>
        <w:t>Executive Summary of Sta</w:t>
      </w:r>
      <w:r>
        <w:rPr>
          <w:rFonts w:ascii="Times New Roman Bold" w:hAnsi="Times New Roman Bold"/>
          <w:b/>
        </w:rPr>
        <w:t>t</w:t>
      </w:r>
      <w:r w:rsidRPr="00F342C2">
        <w:rPr>
          <w:rFonts w:ascii="Times New Roman Bold" w:hAnsi="Times New Roman Bold"/>
          <w:b/>
        </w:rPr>
        <w:t>e/</w:t>
      </w:r>
      <w:r w:rsidR="000730CB">
        <w:rPr>
          <w:rFonts w:ascii="Times New Roman Bold" w:hAnsi="Times New Roman Bold"/>
          <w:b/>
        </w:rPr>
        <w:t>I</w:t>
      </w:r>
      <w:r w:rsidRPr="00F342C2">
        <w:rPr>
          <w:rFonts w:ascii="Times New Roman Bold" w:hAnsi="Times New Roman Bold"/>
          <w:b/>
        </w:rPr>
        <w:t xml:space="preserve">ndustry </w:t>
      </w:r>
      <w:r>
        <w:rPr>
          <w:rFonts w:ascii="Times New Roman Bold" w:hAnsi="Times New Roman Bold"/>
          <w:b/>
        </w:rPr>
        <w:t>P</w:t>
      </w:r>
      <w:r w:rsidRPr="00F342C2">
        <w:rPr>
          <w:rFonts w:ascii="Times New Roman Bold" w:hAnsi="Times New Roman Bold"/>
          <w:b/>
        </w:rPr>
        <w:t>etitioners</w:t>
      </w:r>
      <w:r w:rsidR="00071FF0">
        <w:rPr>
          <w:rFonts w:ascii="Times New Roman Bold" w:hAnsi="Times New Roman Bold"/>
          <w:b/>
        </w:rPr>
        <w:t>’ B</w:t>
      </w:r>
      <w:r>
        <w:rPr>
          <w:rFonts w:ascii="Times New Roman Bold" w:hAnsi="Times New Roman Bold"/>
          <w:b/>
        </w:rPr>
        <w:t>rief</w:t>
      </w:r>
      <w:r w:rsidRPr="00F342C2">
        <w:rPr>
          <w:rFonts w:ascii="Times New Roman Bold" w:hAnsi="Times New Roman Bold"/>
          <w:b/>
        </w:rPr>
        <w:t xml:space="preserve"> in the Challenge of the CPP</w:t>
      </w:r>
    </w:p>
    <w:p w:rsidR="00F342C2" w:rsidRDefault="00F342C2" w:rsidP="00071FF0">
      <w:pPr>
        <w:jc w:val="center"/>
      </w:pPr>
      <w:r w:rsidRPr="00F342C2">
        <w:t>D.C. Fed</w:t>
      </w:r>
      <w:r w:rsidR="00071FF0">
        <w:t>eral Appeals Court Core Issues B</w:t>
      </w:r>
      <w:r w:rsidRPr="00F342C2">
        <w:t>rief</w:t>
      </w:r>
    </w:p>
    <w:p w:rsidR="00A47163" w:rsidRDefault="00F342C2" w:rsidP="00071FF0">
      <w:r>
        <w:t>The brief addresses the “core” issues associated with the CPP rule under a 22,000 word court</w:t>
      </w:r>
      <w:r w:rsidR="00071FF0">
        <w:t>-</w:t>
      </w:r>
      <w:r>
        <w:t>imposed limit.  The core issues address th</w:t>
      </w:r>
      <w:r w:rsidR="00071FF0">
        <w:t>e fundamental flaws of the rule</w:t>
      </w:r>
      <w:r w:rsidR="00A47163">
        <w:t xml:space="preserve"> and</w:t>
      </w:r>
      <w:r w:rsidR="000730CB">
        <w:t>,</w:t>
      </w:r>
      <w:r w:rsidR="00A47163">
        <w:t xml:space="preserve"> </w:t>
      </w:r>
      <w:r w:rsidR="00071FF0">
        <w:t>if the court agrees</w:t>
      </w:r>
      <w:r w:rsidR="000730CB">
        <w:t>,</w:t>
      </w:r>
      <w:r w:rsidR="00A47163">
        <w:t xml:space="preserve"> </w:t>
      </w:r>
      <w:r w:rsidR="00BD274E">
        <w:t>mak</w:t>
      </w:r>
      <w:r w:rsidR="000730CB">
        <w:t>e</w:t>
      </w:r>
      <w:r w:rsidR="00BD274E">
        <w:t xml:space="preserve"> </w:t>
      </w:r>
      <w:r w:rsidR="00071FF0">
        <w:t xml:space="preserve">the CPP </w:t>
      </w:r>
      <w:r w:rsidR="00A47163">
        <w:t xml:space="preserve">not correctable on </w:t>
      </w:r>
      <w:r w:rsidR="00071FF0">
        <w:t xml:space="preserve">vacation or </w:t>
      </w:r>
      <w:r w:rsidR="00A47163">
        <w:t>remand</w:t>
      </w:r>
      <w:r w:rsidR="00071FF0">
        <w:t xml:space="preserve"> </w:t>
      </w:r>
      <w:r w:rsidR="00A47163">
        <w:t xml:space="preserve">to EPA.  </w:t>
      </w:r>
      <w:r w:rsidR="00BD274E">
        <w:t>Thus, s</w:t>
      </w:r>
      <w:r w:rsidR="00A47163">
        <w:t>uccess on any of the core issues would almost certainly</w:t>
      </w:r>
      <w:r w:rsidR="00071FF0">
        <w:t xml:space="preserve"> doom the CPP</w:t>
      </w:r>
      <w:r w:rsidR="00A47163">
        <w:t>.  Depending on the core issue going against EPA, the agency may be severely limited in opt</w:t>
      </w:r>
      <w:r w:rsidR="00BD274E">
        <w:t xml:space="preserve">ions going forward regarding a </w:t>
      </w:r>
      <w:r w:rsidR="00913CF4">
        <w:t xml:space="preserve">Clean Air Act (CAA) </w:t>
      </w:r>
      <w:r w:rsidR="00BD274E">
        <w:t>S</w:t>
      </w:r>
      <w:r w:rsidR="00A47163">
        <w:t>ection 111(d) rule</w:t>
      </w:r>
      <w:r w:rsidR="000730CB">
        <w:t>,</w:t>
      </w:r>
      <w:r w:rsidR="00A47163">
        <w:t xml:space="preserve"> or it may be completely prohibited from promulgating one.</w:t>
      </w:r>
      <w:r w:rsidR="000730CB">
        <w:t xml:space="preserve"> </w:t>
      </w:r>
      <w:r w:rsidR="00A47163">
        <w:t xml:space="preserve"> The core issues are as follows:</w:t>
      </w:r>
    </w:p>
    <w:p w:rsidR="00473CDD" w:rsidRDefault="00A47163" w:rsidP="00071FF0">
      <w:pPr>
        <w:pStyle w:val="ListParagraph"/>
        <w:numPr>
          <w:ilvl w:val="0"/>
          <w:numId w:val="1"/>
        </w:numPr>
        <w:ind w:left="360"/>
      </w:pPr>
      <w:r>
        <w:t xml:space="preserve">The CPP transgresses EPA </w:t>
      </w:r>
      <w:r w:rsidR="004A701F">
        <w:t>CAA</w:t>
      </w:r>
      <w:r>
        <w:t xml:space="preserve"> Section 111</w:t>
      </w:r>
      <w:r w:rsidR="004A701F">
        <w:t xml:space="preserve"> </w:t>
      </w:r>
      <w:r>
        <w:t xml:space="preserve">authorities </w:t>
      </w:r>
      <w:r w:rsidR="00473CDD">
        <w:t>and discretions given to it by Congress</w:t>
      </w:r>
      <w:r w:rsidR="00384077">
        <w:t xml:space="preserve"> and unconstitutionally forces states to implement federal energy policy</w:t>
      </w:r>
      <w:r w:rsidR="00473CDD">
        <w:t xml:space="preserve">.  EPA’s </w:t>
      </w:r>
      <w:r w:rsidR="000730CB">
        <w:t xml:space="preserve">“legislative” </w:t>
      </w:r>
      <w:r w:rsidR="00473CDD">
        <w:t>rulemaking authorities are only as vast as those given to it by Congress</w:t>
      </w:r>
      <w:r w:rsidR="000730CB">
        <w:t>,</w:t>
      </w:r>
      <w:r w:rsidR="00464CE0">
        <w:t xml:space="preserve"> </w:t>
      </w:r>
      <w:r w:rsidR="004A701F">
        <w:t xml:space="preserve">subject to </w:t>
      </w:r>
      <w:r w:rsidR="00071FF0">
        <w:t>c</w:t>
      </w:r>
      <w:r w:rsidR="00464CE0">
        <w:t>onstitution</w:t>
      </w:r>
      <w:r w:rsidR="00071FF0">
        <w:t>al</w:t>
      </w:r>
      <w:r w:rsidR="004A701F">
        <w:t xml:space="preserve"> limitations</w:t>
      </w:r>
      <w:r w:rsidR="00464CE0">
        <w:t>.</w:t>
      </w:r>
      <w:r w:rsidR="00473CDD">
        <w:t xml:space="preserve">  </w:t>
      </w:r>
      <w:bookmarkStart w:id="0" w:name="_GoBack"/>
      <w:bookmarkEnd w:id="0"/>
      <w:r w:rsidR="00473CDD">
        <w:t>Numerous facts and circumstances operate against the CPP’s broad mandates and requirements.</w:t>
      </w:r>
      <w:r w:rsidR="000730CB">
        <w:t xml:space="preserve"> </w:t>
      </w:r>
      <w:r w:rsidR="00473CDD">
        <w:t xml:space="preserve"> </w:t>
      </w:r>
      <w:r w:rsidR="00464CE0">
        <w:t xml:space="preserve">Three </w:t>
      </w:r>
      <w:r w:rsidR="00473CDD">
        <w:t>of these stand out in particular</w:t>
      </w:r>
      <w:r w:rsidR="000730CB">
        <w:t>:</w:t>
      </w:r>
      <w:r w:rsidR="00473CDD">
        <w:t xml:space="preserve"> </w:t>
      </w:r>
      <w:r w:rsidR="00071FF0">
        <w:t xml:space="preserve">(1) </w:t>
      </w:r>
      <w:r w:rsidR="009407D3">
        <w:t>in the dozens of prior Section 111 rulemakings</w:t>
      </w:r>
      <w:r w:rsidR="00B02387">
        <w:t>,</w:t>
      </w:r>
      <w:r w:rsidR="009407D3">
        <w:t xml:space="preserve"> EPA has never imposed mandates beyond </w:t>
      </w:r>
      <w:r w:rsidR="00071FF0">
        <w:t>those directed</w:t>
      </w:r>
      <w:r w:rsidR="00B02387">
        <w:t xml:space="preserve"> at</w:t>
      </w:r>
      <w:r w:rsidR="00071FF0">
        <w:t xml:space="preserve"> the</w:t>
      </w:r>
      <w:r w:rsidR="009407D3">
        <w:t xml:space="preserve"> regulated source</w:t>
      </w:r>
      <w:r w:rsidR="00B02387">
        <w:t>;</w:t>
      </w:r>
      <w:r w:rsidR="009407D3">
        <w:t xml:space="preserve"> </w:t>
      </w:r>
      <w:r w:rsidR="00071FF0">
        <w:t xml:space="preserve">(2) </w:t>
      </w:r>
      <w:r w:rsidR="00464CE0">
        <w:t xml:space="preserve">longstanding case law holds that </w:t>
      </w:r>
      <w:r w:rsidR="001F00BD">
        <w:t xml:space="preserve">a </w:t>
      </w:r>
      <w:r w:rsidR="00071FF0">
        <w:t>Section 111</w:t>
      </w:r>
      <w:r w:rsidR="00B02387">
        <w:t xml:space="preserve"> </w:t>
      </w:r>
      <w:r w:rsidR="00464CE0">
        <w:t xml:space="preserve">standard must apply to the emissions unit (source) where averaging beyond </w:t>
      </w:r>
      <w:r w:rsidR="004A701F">
        <w:t xml:space="preserve">the </w:t>
      </w:r>
      <w:r w:rsidR="00464CE0">
        <w:t xml:space="preserve">source to </w:t>
      </w:r>
      <w:r w:rsidR="00071FF0">
        <w:t>meet the standard is prohibited</w:t>
      </w:r>
      <w:r w:rsidR="00B02387">
        <w:t>;</w:t>
      </w:r>
      <w:r w:rsidR="00071FF0">
        <w:t xml:space="preserve"> </w:t>
      </w:r>
      <w:r w:rsidR="009407D3">
        <w:t xml:space="preserve">and </w:t>
      </w:r>
      <w:r w:rsidR="001F00BD">
        <w:t xml:space="preserve">(3) </w:t>
      </w:r>
      <w:r w:rsidR="009407D3">
        <w:t>CPP implementation necessarily tramples on longstanding state</w:t>
      </w:r>
      <w:r w:rsidR="00B02387">
        <w:t>s’</w:t>
      </w:r>
      <w:r w:rsidR="001F00BD">
        <w:t xml:space="preserve"> rights </w:t>
      </w:r>
      <w:r w:rsidR="009407D3">
        <w:t xml:space="preserve">and </w:t>
      </w:r>
      <w:r w:rsidR="001F00BD">
        <w:t>non</w:t>
      </w:r>
      <w:r w:rsidR="00E3511B">
        <w:t>-</w:t>
      </w:r>
      <w:r w:rsidR="001F00BD">
        <w:t xml:space="preserve">CAA </w:t>
      </w:r>
      <w:r w:rsidR="009407D3">
        <w:t>federal jurisdictions.</w:t>
      </w:r>
    </w:p>
    <w:p w:rsidR="00BD274E" w:rsidRDefault="00B20063" w:rsidP="001F00BD">
      <w:pPr>
        <w:ind w:left="360"/>
      </w:pPr>
      <w:r>
        <w:t>The CPP impermissibly regulate</w:t>
      </w:r>
      <w:r w:rsidR="00CD0E81">
        <w:t>s</w:t>
      </w:r>
      <w:r>
        <w:t xml:space="preserve"> beyond the source.</w:t>
      </w:r>
      <w:r w:rsidR="00464CE0">
        <w:t xml:space="preserve"> </w:t>
      </w:r>
      <w:r w:rsidR="00CD0E81">
        <w:t xml:space="preserve"> </w:t>
      </w:r>
      <w:r w:rsidR="00B02387">
        <w:t xml:space="preserve">The </w:t>
      </w:r>
      <w:r w:rsidR="00CD0E81">
        <w:t xml:space="preserve">CPP regulates beyond the source when it utilizes </w:t>
      </w:r>
      <w:r w:rsidR="001F00BD">
        <w:t>a</w:t>
      </w:r>
      <w:r w:rsidR="00CD0E81">
        <w:t xml:space="preserve"> best system of emission reduction (BSER) </w:t>
      </w:r>
      <w:r w:rsidR="001F00BD">
        <w:t>that comprehends many</w:t>
      </w:r>
      <w:r w:rsidR="00CD0E81">
        <w:t xml:space="preserve"> generation sources contributing power to the grid. </w:t>
      </w:r>
      <w:r w:rsidR="00B02387">
        <w:t xml:space="preserve"> </w:t>
      </w:r>
      <w:r w:rsidR="00CD0E81">
        <w:t xml:space="preserve">This portends sweeping changes </w:t>
      </w:r>
      <w:r w:rsidR="001029CF">
        <w:t xml:space="preserve">to </w:t>
      </w:r>
      <w:r w:rsidR="00CD0E81">
        <w:t xml:space="preserve">the grid </w:t>
      </w:r>
      <w:r w:rsidR="001029CF">
        <w:t>that are</w:t>
      </w:r>
      <w:r w:rsidR="00CD0E81">
        <w:t xml:space="preserve"> of great economic significance. </w:t>
      </w:r>
      <w:r w:rsidR="001029CF">
        <w:t xml:space="preserve"> In addition to the problems with this approach</w:t>
      </w:r>
      <w:r w:rsidR="00B02387">
        <w:t>,</w:t>
      </w:r>
      <w:r w:rsidR="001029CF">
        <w:t xml:space="preserve"> as described above, several recent Supreme Court case holding</w:t>
      </w:r>
      <w:r w:rsidR="00B02387">
        <w:t>s</w:t>
      </w:r>
      <w:r w:rsidR="001029CF">
        <w:t xml:space="preserve"> cast serious doubt that EPA could construe longstanding statutory language in a manner inconsistent with </w:t>
      </w:r>
      <w:r w:rsidR="00E3511B">
        <w:t xml:space="preserve">its </w:t>
      </w:r>
      <w:r w:rsidR="001029CF">
        <w:t>prior interpretation</w:t>
      </w:r>
      <w:r w:rsidR="00E3511B">
        <w:t>s</w:t>
      </w:r>
      <w:r w:rsidR="001029CF">
        <w:t xml:space="preserve"> </w:t>
      </w:r>
      <w:r w:rsidR="001F00BD">
        <w:t xml:space="preserve">and </w:t>
      </w:r>
      <w:r w:rsidR="001029CF">
        <w:t>that has such broad economic significance without explicit congressional authority</w:t>
      </w:r>
      <w:r w:rsidR="001F00BD">
        <w:t xml:space="preserve"> to do so</w:t>
      </w:r>
      <w:r w:rsidR="001029CF">
        <w:t>.</w:t>
      </w:r>
    </w:p>
    <w:p w:rsidR="001029CF" w:rsidRDefault="009577A7" w:rsidP="001F00BD">
      <w:pPr>
        <w:ind w:left="360" w:hanging="360"/>
      </w:pPr>
      <w:r>
        <w:t xml:space="preserve">      Section 111(d) prohibits regulation beyond the source</w:t>
      </w:r>
      <w:r w:rsidR="002A7B59">
        <w:t>, generation</w:t>
      </w:r>
      <w:r>
        <w:t xml:space="preserve"> shifting</w:t>
      </w:r>
      <w:r w:rsidR="00B02387">
        <w:t>,</w:t>
      </w:r>
      <w:r>
        <w:t xml:space="preserve"> and control of sources not </w:t>
      </w:r>
      <w:r w:rsidR="004A701F">
        <w:t>CAA</w:t>
      </w:r>
      <w:r>
        <w:t xml:space="preserve"> jurisdictional.  Besides being inconsistent</w:t>
      </w:r>
      <w:r w:rsidR="001F00BD">
        <w:t xml:space="preserve"> with</w:t>
      </w:r>
      <w:r>
        <w:t xml:space="preserve"> prior regulations</w:t>
      </w:r>
      <w:r w:rsidR="001F00BD">
        <w:t xml:space="preserve">, </w:t>
      </w:r>
      <w:r>
        <w:t xml:space="preserve">EPA equates source owners with sources and argues that </w:t>
      </w:r>
      <w:r w:rsidR="002A7B59">
        <w:t>owners</w:t>
      </w:r>
      <w:r w:rsidR="00B02387">
        <w:t>,</w:t>
      </w:r>
      <w:r w:rsidR="002A7B59">
        <w:t xml:space="preserve"> not sources</w:t>
      </w:r>
      <w:r w:rsidR="00B02387">
        <w:t>,</w:t>
      </w:r>
      <w:r w:rsidR="002A7B59">
        <w:t xml:space="preserve"> have r</w:t>
      </w:r>
      <w:r>
        <w:t>eduction obligations.  In addition to</w:t>
      </w:r>
      <w:r w:rsidR="001F00BD">
        <w:t xml:space="preserve"> this construct</w:t>
      </w:r>
      <w:r>
        <w:t xml:space="preserve"> being inconsistent with prior </w:t>
      </w:r>
      <w:r w:rsidR="00AB4BDB">
        <w:t>CAA</w:t>
      </w:r>
      <w:r>
        <w:t xml:space="preserve"> interpretation, it fails for all </w:t>
      </w:r>
      <w:r w:rsidR="00AB4BDB">
        <w:t xml:space="preserve">of </w:t>
      </w:r>
      <w:r>
        <w:t xml:space="preserve">the reasons outlined above. </w:t>
      </w:r>
    </w:p>
    <w:p w:rsidR="00913CF4" w:rsidRDefault="002A7B59" w:rsidP="001F00BD">
      <w:pPr>
        <w:ind w:left="360" w:hanging="360"/>
      </w:pPr>
      <w:r>
        <w:t xml:space="preserve">     </w:t>
      </w:r>
      <w:r w:rsidR="00913CF4">
        <w:t xml:space="preserve"> </w:t>
      </w:r>
      <w:r>
        <w:t xml:space="preserve">The CPP abrogates </w:t>
      </w:r>
      <w:r w:rsidR="00913CF4">
        <w:t xml:space="preserve">CAA </w:t>
      </w:r>
      <w:r>
        <w:t>authorit</w:t>
      </w:r>
      <w:r w:rsidR="00913CF4">
        <w:t>y</w:t>
      </w:r>
      <w:r>
        <w:t xml:space="preserve"> given to </w:t>
      </w:r>
      <w:r w:rsidR="00913CF4">
        <w:t xml:space="preserve">the states.  Section 111(d) </w:t>
      </w:r>
      <w:r w:rsidR="001F00BD">
        <w:t>language</w:t>
      </w:r>
      <w:r w:rsidR="00913CF4">
        <w:t xml:space="preserve"> and longstanding general implementing regulations make clear that the states have ultimate authority to set </w:t>
      </w:r>
      <w:r w:rsidR="001F00BD">
        <w:t xml:space="preserve">source </w:t>
      </w:r>
      <w:r w:rsidR="00913CF4">
        <w:t>performance standards based on individual source remaining useful life and other relevant factors.  The CPP strips that authority by mandating national standards</w:t>
      </w:r>
      <w:r w:rsidR="00AB4BDB">
        <w:t xml:space="preserve"> that are</w:t>
      </w:r>
      <w:r w:rsidR="00913CF4">
        <w:t xml:space="preserve"> not </w:t>
      </w:r>
      <w:r w:rsidR="004A701F">
        <w:t xml:space="preserve">state </w:t>
      </w:r>
      <w:r w:rsidR="00913CF4">
        <w:t>amendable on a source basis.</w:t>
      </w:r>
    </w:p>
    <w:p w:rsidR="002F1F68" w:rsidRDefault="00384077" w:rsidP="001F00BD">
      <w:pPr>
        <w:ind w:left="360" w:hanging="360"/>
      </w:pPr>
      <w:r>
        <w:t xml:space="preserve">      The CPP unconstitutionally forces states to implement federal energy policy.  </w:t>
      </w:r>
      <w:r w:rsidR="002F1F68">
        <w:t xml:space="preserve">To </w:t>
      </w:r>
      <w:r>
        <w:t>comply with the CPP</w:t>
      </w:r>
      <w:r w:rsidR="00AB4BDB">
        <w:t>,</w:t>
      </w:r>
      <w:r>
        <w:t xml:space="preserve"> states must alter their laws addressing energy policy in a manner that encroaches on states’ constitutional rights</w:t>
      </w:r>
      <w:r w:rsidR="00AB4BDB">
        <w:t>,</w:t>
      </w:r>
      <w:r w:rsidR="002F1F68">
        <w:t xml:space="preserve"> such as </w:t>
      </w:r>
      <w:r w:rsidR="00AB4BDB">
        <w:t xml:space="preserve">states’ </w:t>
      </w:r>
      <w:r w:rsidR="002F1F68">
        <w:t xml:space="preserve">exclusive authority to regulate intrastate electric service. </w:t>
      </w:r>
    </w:p>
    <w:p w:rsidR="00A47163" w:rsidRDefault="002F1F68" w:rsidP="00CF19E1">
      <w:pPr>
        <w:pStyle w:val="ListParagraph"/>
        <w:numPr>
          <w:ilvl w:val="0"/>
          <w:numId w:val="1"/>
        </w:numPr>
        <w:ind w:left="360"/>
        <w:jc w:val="both"/>
      </w:pPr>
      <w:r>
        <w:t xml:space="preserve">Existing electric utility regulation under the CAA Section 112 for hazardous air pollutants forecloses any regulation of the electric utility source category under Section 111(d).  EPA argues that the Section 111(d) language is unclear or is subject to clerical error when combining </w:t>
      </w:r>
      <w:r w:rsidR="00AB4BDB">
        <w:t xml:space="preserve">the </w:t>
      </w:r>
      <w:r>
        <w:t>House and Senate versions o</w:t>
      </w:r>
      <w:r w:rsidR="00E3511B">
        <w:t>f</w:t>
      </w:r>
      <w:r>
        <w:t xml:space="preserve"> the 1990 CAA amendments.  But there is really no ambiguity</w:t>
      </w:r>
      <w:r w:rsidR="004A701F">
        <w:t xml:space="preserve">.  Section </w:t>
      </w:r>
      <w:r>
        <w:t xml:space="preserve">111(d) </w:t>
      </w:r>
      <w:r w:rsidR="00943BD1">
        <w:t>can be read without any inconsistency to prohibit any electric utility source category 111(d) regulation, and EPA has no constitutional authority</w:t>
      </w:r>
      <w:r w:rsidR="00AB4BDB">
        <w:t xml:space="preserve"> to</w:t>
      </w:r>
      <w:r w:rsidR="00943BD1">
        <w:t xml:space="preserve"> create legislation</w:t>
      </w:r>
      <w:r w:rsidR="00AB4BDB">
        <w:t>,</w:t>
      </w:r>
      <w:r w:rsidR="004A701F">
        <w:t xml:space="preserve"> as its </w:t>
      </w:r>
      <w:r w:rsidR="00E3511B">
        <w:t>“</w:t>
      </w:r>
      <w:r w:rsidR="004A701F">
        <w:t>interpretation</w:t>
      </w:r>
      <w:r w:rsidR="00E3511B">
        <w:t>”</w:t>
      </w:r>
      <w:r w:rsidR="004A701F">
        <w:t xml:space="preserve"> would do here.</w:t>
      </w:r>
      <w:r w:rsidR="00943BD1">
        <w:t xml:space="preserve">    </w:t>
      </w:r>
      <w:r w:rsidR="00913CF4">
        <w:t xml:space="preserve"> </w:t>
      </w:r>
      <w:r w:rsidR="00473CDD">
        <w:t xml:space="preserve">  </w:t>
      </w:r>
    </w:p>
    <w:p w:rsidR="00F342C2" w:rsidRPr="00F342C2" w:rsidRDefault="00A47163" w:rsidP="00F342C2">
      <w:pPr>
        <w:jc w:val="both"/>
      </w:pPr>
      <w:r>
        <w:t xml:space="preserve">   </w:t>
      </w:r>
    </w:p>
    <w:sectPr w:rsidR="00F342C2" w:rsidRPr="00F342C2" w:rsidSect="00CF19E1">
      <w:pgSz w:w="12240" w:h="15840"/>
      <w:pgMar w:top="81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E4BF3"/>
    <w:multiLevelType w:val="hybridMultilevel"/>
    <w:tmpl w:val="C6C4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C2"/>
    <w:rsid w:val="00071FF0"/>
    <w:rsid w:val="000730CB"/>
    <w:rsid w:val="001029CF"/>
    <w:rsid w:val="001F00BD"/>
    <w:rsid w:val="002A7B59"/>
    <w:rsid w:val="002F1F68"/>
    <w:rsid w:val="00384077"/>
    <w:rsid w:val="00464CE0"/>
    <w:rsid w:val="00473CDD"/>
    <w:rsid w:val="004A701F"/>
    <w:rsid w:val="00913CF4"/>
    <w:rsid w:val="009407D3"/>
    <w:rsid w:val="00943BD1"/>
    <w:rsid w:val="009577A7"/>
    <w:rsid w:val="00A47163"/>
    <w:rsid w:val="00AB4BDB"/>
    <w:rsid w:val="00B02387"/>
    <w:rsid w:val="00B20063"/>
    <w:rsid w:val="00BD274E"/>
    <w:rsid w:val="00CD0E81"/>
    <w:rsid w:val="00CF19E1"/>
    <w:rsid w:val="00E3511B"/>
    <w:rsid w:val="00F04C74"/>
    <w:rsid w:val="00F3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163"/>
    <w:pPr>
      <w:ind w:left="720"/>
      <w:contextualSpacing/>
    </w:pPr>
  </w:style>
  <w:style w:type="paragraph" w:styleId="BalloonText">
    <w:name w:val="Balloon Text"/>
    <w:basedOn w:val="Normal"/>
    <w:link w:val="BalloonTextChar"/>
    <w:uiPriority w:val="99"/>
    <w:semiHidden/>
    <w:unhideWhenUsed/>
    <w:rsid w:val="00CF1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9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163"/>
    <w:pPr>
      <w:ind w:left="720"/>
      <w:contextualSpacing/>
    </w:pPr>
  </w:style>
  <w:style w:type="paragraph" w:styleId="BalloonText">
    <w:name w:val="Balloon Text"/>
    <w:basedOn w:val="Normal"/>
    <w:link w:val="BalloonTextChar"/>
    <w:uiPriority w:val="99"/>
    <w:semiHidden/>
    <w:unhideWhenUsed/>
    <w:rsid w:val="00CF1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9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Cronmiller, Rae E.</dc:creator>
  <cp:lastModifiedBy>Cronmiller, Rae E.</cp:lastModifiedBy>
  <cp:revision>3</cp:revision>
  <cp:lastPrinted>2016-02-24T15:46:00Z</cp:lastPrinted>
  <dcterms:created xsi:type="dcterms:W3CDTF">2016-02-24T19:05:00Z</dcterms:created>
  <dcterms:modified xsi:type="dcterms:W3CDTF">2016-02-24T19:05:00Z</dcterms:modified>
</cp:coreProperties>
</file>