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AB" w:rsidRPr="00285CDA" w:rsidRDefault="003E32F5" w:rsidP="003E32F5">
      <w:pPr>
        <w:autoSpaceDE w:val="0"/>
        <w:autoSpaceDN w:val="0"/>
        <w:adjustRightInd w:val="0"/>
        <w:jc w:val="center"/>
        <w:rPr>
          <w:color w:val="000000" w:themeColor="text1"/>
          <w:sz w:val="24"/>
          <w:szCs w:val="24"/>
          <w:u w:val="single"/>
        </w:rPr>
      </w:pPr>
      <w:r w:rsidRPr="00285CDA">
        <w:rPr>
          <w:rFonts w:cs="Arimo"/>
          <w:color w:val="000000" w:themeColor="text1"/>
          <w:sz w:val="24"/>
          <w:szCs w:val="24"/>
          <w:u w:val="single"/>
          <w:lang w:bidi="he-IL"/>
        </w:rPr>
        <w:t>Backgrounder on the “Smart Solar”</w:t>
      </w:r>
      <w:r w:rsidR="00AA4E41" w:rsidRPr="00285CDA">
        <w:rPr>
          <w:rFonts w:cs="Arimo"/>
          <w:color w:val="000000" w:themeColor="text1"/>
          <w:sz w:val="24"/>
          <w:szCs w:val="24"/>
          <w:u w:val="single"/>
          <w:lang w:bidi="he-IL"/>
        </w:rPr>
        <w:t xml:space="preserve"> </w:t>
      </w:r>
      <w:r w:rsidRPr="00285CDA">
        <w:rPr>
          <w:rFonts w:cs="Arimo"/>
          <w:color w:val="000000" w:themeColor="text1"/>
          <w:sz w:val="24"/>
          <w:szCs w:val="24"/>
          <w:u w:val="single"/>
          <w:lang w:bidi="he-IL"/>
        </w:rPr>
        <w:t>and “Shady</w:t>
      </w:r>
      <w:r w:rsidR="000927FE" w:rsidRPr="00285CDA">
        <w:rPr>
          <w:rFonts w:cs="Arimo"/>
          <w:color w:val="000000" w:themeColor="text1"/>
          <w:sz w:val="24"/>
          <w:szCs w:val="24"/>
          <w:u w:val="single"/>
          <w:lang w:bidi="he-IL"/>
        </w:rPr>
        <w:t xml:space="preserve"> Solar</w:t>
      </w:r>
      <w:r w:rsidRPr="00285CDA">
        <w:rPr>
          <w:rFonts w:cs="Arimo"/>
          <w:color w:val="000000" w:themeColor="text1"/>
          <w:sz w:val="24"/>
          <w:szCs w:val="24"/>
          <w:u w:val="single"/>
          <w:lang w:bidi="he-IL"/>
        </w:rPr>
        <w:t>” Constitutional Amendment</w:t>
      </w:r>
      <w:r w:rsidR="000927FE" w:rsidRPr="00285CDA">
        <w:rPr>
          <w:rFonts w:cs="Arimo"/>
          <w:color w:val="000000" w:themeColor="text1"/>
          <w:sz w:val="24"/>
          <w:szCs w:val="24"/>
          <w:u w:val="single"/>
          <w:lang w:bidi="he-IL"/>
        </w:rPr>
        <w:t>s</w:t>
      </w:r>
    </w:p>
    <w:p w:rsidR="003E32F5" w:rsidRPr="00285CDA" w:rsidRDefault="003E32F5" w:rsidP="00D80D87">
      <w:pPr>
        <w:rPr>
          <w:b/>
          <w:sz w:val="24"/>
          <w:szCs w:val="24"/>
        </w:rPr>
      </w:pPr>
    </w:p>
    <w:p w:rsidR="002709AB" w:rsidRPr="00285CDA" w:rsidRDefault="002709AB" w:rsidP="00D80D87">
      <w:pPr>
        <w:rPr>
          <w:sz w:val="24"/>
          <w:szCs w:val="24"/>
          <w:u w:val="single"/>
        </w:rPr>
      </w:pPr>
      <w:r w:rsidRPr="00285CDA">
        <w:rPr>
          <w:sz w:val="24"/>
          <w:szCs w:val="24"/>
          <w:u w:val="single"/>
        </w:rPr>
        <w:t>Timing and Logistics</w:t>
      </w:r>
      <w:r w:rsidR="00326169" w:rsidRPr="00285CDA">
        <w:rPr>
          <w:sz w:val="24"/>
          <w:szCs w:val="24"/>
          <w:u w:val="single"/>
        </w:rPr>
        <w:t xml:space="preserve"> as of October 29, 2015</w:t>
      </w:r>
      <w:r w:rsidRPr="00285CDA">
        <w:rPr>
          <w:sz w:val="24"/>
          <w:szCs w:val="24"/>
          <w:u w:val="single"/>
        </w:rPr>
        <w:t>:</w:t>
      </w:r>
    </w:p>
    <w:p w:rsidR="00227AA7" w:rsidRPr="00285CDA" w:rsidRDefault="00227AA7" w:rsidP="00D80D87">
      <w:pPr>
        <w:rPr>
          <w:b/>
          <w:sz w:val="24"/>
          <w:szCs w:val="24"/>
        </w:rPr>
      </w:pPr>
    </w:p>
    <w:p w:rsidR="00326169" w:rsidRPr="00285CDA" w:rsidRDefault="00D80D87" w:rsidP="00B37700">
      <w:pPr>
        <w:pStyle w:val="FootnoteText"/>
        <w:spacing w:line="276" w:lineRule="auto"/>
        <w:jc w:val="both"/>
        <w:rPr>
          <w:sz w:val="24"/>
          <w:szCs w:val="24"/>
        </w:rPr>
      </w:pPr>
      <w:r w:rsidRPr="00285CDA">
        <w:rPr>
          <w:sz w:val="24"/>
          <w:szCs w:val="24"/>
        </w:rPr>
        <w:tab/>
        <w:t>Last December, Floridians for Solar Choice (</w:t>
      </w:r>
      <w:r w:rsidR="000927FE" w:rsidRPr="00285CDA">
        <w:rPr>
          <w:sz w:val="24"/>
          <w:szCs w:val="24"/>
        </w:rPr>
        <w:t>“Shady Solar”</w:t>
      </w:r>
      <w:r w:rsidRPr="00285CDA">
        <w:rPr>
          <w:sz w:val="24"/>
          <w:szCs w:val="24"/>
        </w:rPr>
        <w:t>) filed a petit</w:t>
      </w:r>
      <w:r w:rsidR="00137783" w:rsidRPr="00285CDA">
        <w:rPr>
          <w:sz w:val="24"/>
          <w:szCs w:val="24"/>
        </w:rPr>
        <w:t>ion seeking to amend Florida’s C</w:t>
      </w:r>
      <w:r w:rsidRPr="00285CDA">
        <w:rPr>
          <w:sz w:val="24"/>
          <w:szCs w:val="24"/>
        </w:rPr>
        <w:t>onstitution</w:t>
      </w:r>
      <w:r w:rsidR="004B3189" w:rsidRPr="00285CDA">
        <w:rPr>
          <w:sz w:val="24"/>
          <w:szCs w:val="24"/>
        </w:rPr>
        <w:t xml:space="preserve">, </w:t>
      </w:r>
      <w:r w:rsidR="004B3189" w:rsidRPr="00285CDA">
        <w:rPr>
          <w:sz w:val="24"/>
          <w:szCs w:val="24"/>
        </w:rPr>
        <w:t>which sacrifice</w:t>
      </w:r>
      <w:r w:rsidR="004B3189" w:rsidRPr="00285CDA">
        <w:rPr>
          <w:sz w:val="24"/>
          <w:szCs w:val="24"/>
        </w:rPr>
        <w:t>s</w:t>
      </w:r>
      <w:r w:rsidR="004B3189" w:rsidRPr="00285CDA">
        <w:rPr>
          <w:sz w:val="24"/>
          <w:szCs w:val="24"/>
        </w:rPr>
        <w:t xml:space="preserve"> safety </w:t>
      </w:r>
      <w:r w:rsidR="004B3189" w:rsidRPr="00285CDA">
        <w:rPr>
          <w:sz w:val="24"/>
          <w:szCs w:val="24"/>
        </w:rPr>
        <w:t>and</w:t>
      </w:r>
      <w:r w:rsidR="004B3189" w:rsidRPr="00285CDA">
        <w:rPr>
          <w:sz w:val="24"/>
          <w:szCs w:val="24"/>
        </w:rPr>
        <w:t xml:space="preserve"> consumer protections in order to maximize profits </w:t>
      </w:r>
      <w:r w:rsidR="004B3189" w:rsidRPr="00285CDA">
        <w:rPr>
          <w:sz w:val="24"/>
          <w:szCs w:val="24"/>
        </w:rPr>
        <w:t xml:space="preserve">of </w:t>
      </w:r>
      <w:r w:rsidR="004B3189" w:rsidRPr="00285CDA">
        <w:rPr>
          <w:sz w:val="24"/>
          <w:szCs w:val="24"/>
        </w:rPr>
        <w:t xml:space="preserve">big solar companies.  </w:t>
      </w:r>
      <w:r w:rsidR="007F0DA7" w:rsidRPr="00285CDA">
        <w:rPr>
          <w:sz w:val="24"/>
          <w:szCs w:val="24"/>
        </w:rPr>
        <w:t>In July, Consumers for Smart Solar (</w:t>
      </w:r>
      <w:r w:rsidR="000927FE" w:rsidRPr="00285CDA">
        <w:rPr>
          <w:sz w:val="24"/>
          <w:szCs w:val="24"/>
        </w:rPr>
        <w:t>“</w:t>
      </w:r>
      <w:r w:rsidR="007F0DA7" w:rsidRPr="00285CDA">
        <w:rPr>
          <w:sz w:val="24"/>
          <w:szCs w:val="24"/>
        </w:rPr>
        <w:t>Smart Solar) filed a petition that takes a different approach to promoting solar power in Florida</w:t>
      </w:r>
      <w:r w:rsidR="00AA4E41" w:rsidRPr="00285CDA">
        <w:rPr>
          <w:sz w:val="24"/>
          <w:szCs w:val="24"/>
        </w:rPr>
        <w:t>,</w:t>
      </w:r>
      <w:r w:rsidR="00326169" w:rsidRPr="00285CDA">
        <w:rPr>
          <w:sz w:val="24"/>
          <w:szCs w:val="24"/>
        </w:rPr>
        <w:t xml:space="preserve"> </w:t>
      </w:r>
      <w:r w:rsidR="004B3189" w:rsidRPr="00285CDA">
        <w:rPr>
          <w:sz w:val="24"/>
          <w:szCs w:val="24"/>
        </w:rPr>
        <w:t xml:space="preserve">and expressly preserves government’s ability to protect the public from any solar providers that are </w:t>
      </w:r>
      <w:r w:rsidR="004B3189" w:rsidRPr="00285CDA">
        <w:rPr>
          <w:sz w:val="24"/>
          <w:szCs w:val="24"/>
        </w:rPr>
        <w:t>unscrupulous</w:t>
      </w:r>
      <w:r w:rsidR="007F0DA7" w:rsidRPr="00285CDA">
        <w:rPr>
          <w:sz w:val="24"/>
          <w:szCs w:val="24"/>
        </w:rPr>
        <w:t xml:space="preserve">.  Both petitions </w:t>
      </w:r>
      <w:r w:rsidR="00AA4E41" w:rsidRPr="00285CDA">
        <w:rPr>
          <w:sz w:val="24"/>
          <w:szCs w:val="24"/>
        </w:rPr>
        <w:t>need</w:t>
      </w:r>
      <w:r w:rsidRPr="00285CDA">
        <w:rPr>
          <w:sz w:val="24"/>
          <w:szCs w:val="24"/>
        </w:rPr>
        <w:t xml:space="preserve"> </w:t>
      </w:r>
      <w:r w:rsidR="007F0DA7" w:rsidRPr="00285CDA">
        <w:rPr>
          <w:sz w:val="24"/>
          <w:szCs w:val="24"/>
        </w:rPr>
        <w:t xml:space="preserve">683,194 </w:t>
      </w:r>
      <w:r w:rsidRPr="00285CDA">
        <w:rPr>
          <w:sz w:val="24"/>
          <w:szCs w:val="24"/>
        </w:rPr>
        <w:t xml:space="preserve">signatures from </w:t>
      </w:r>
      <w:r w:rsidR="007F0DA7" w:rsidRPr="00285CDA">
        <w:rPr>
          <w:sz w:val="24"/>
          <w:szCs w:val="24"/>
        </w:rPr>
        <w:t xml:space="preserve">Florida </w:t>
      </w:r>
      <w:r w:rsidRPr="00285CDA">
        <w:rPr>
          <w:sz w:val="24"/>
          <w:szCs w:val="24"/>
        </w:rPr>
        <w:t>voters</w:t>
      </w:r>
      <w:r w:rsidR="00B37700" w:rsidRPr="00285CDA">
        <w:rPr>
          <w:sz w:val="24"/>
          <w:szCs w:val="24"/>
        </w:rPr>
        <w:t xml:space="preserve"> by February 1, 2016 before they can </w:t>
      </w:r>
      <w:r w:rsidR="002709AB" w:rsidRPr="00285CDA">
        <w:rPr>
          <w:sz w:val="24"/>
          <w:szCs w:val="24"/>
        </w:rPr>
        <w:t xml:space="preserve">be placed on the </w:t>
      </w:r>
      <w:r w:rsidR="00B37700" w:rsidRPr="00285CDA">
        <w:rPr>
          <w:sz w:val="24"/>
          <w:szCs w:val="24"/>
        </w:rPr>
        <w:t>ballot</w:t>
      </w:r>
      <w:r w:rsidR="00F17FBD" w:rsidRPr="00285CDA">
        <w:rPr>
          <w:sz w:val="24"/>
          <w:szCs w:val="24"/>
        </w:rPr>
        <w:t xml:space="preserve"> for the November 2016 election</w:t>
      </w:r>
      <w:r w:rsidR="004B3189" w:rsidRPr="00285CDA">
        <w:rPr>
          <w:sz w:val="24"/>
          <w:szCs w:val="24"/>
        </w:rPr>
        <w:t>s</w:t>
      </w:r>
      <w:r w:rsidR="00B37700" w:rsidRPr="00285CDA">
        <w:rPr>
          <w:sz w:val="24"/>
          <w:szCs w:val="24"/>
        </w:rPr>
        <w:t xml:space="preserve">.  </w:t>
      </w:r>
      <w:r w:rsidR="00AA4E41" w:rsidRPr="00285CDA">
        <w:rPr>
          <w:sz w:val="24"/>
          <w:szCs w:val="24"/>
        </w:rPr>
        <w:t>As of this morning Shady Solar has 197,256</w:t>
      </w:r>
      <w:r w:rsidR="00F17FBD" w:rsidRPr="00285CDA">
        <w:rPr>
          <w:sz w:val="24"/>
          <w:szCs w:val="24"/>
        </w:rPr>
        <w:t xml:space="preserve"> verified signatures, but Smart Solar only has 97,287 </w:t>
      </w:r>
      <w:r w:rsidR="00F17FBD" w:rsidRPr="00285CDA">
        <w:rPr>
          <w:sz w:val="24"/>
          <w:szCs w:val="24"/>
        </w:rPr>
        <w:t>verified signatures</w:t>
      </w:r>
      <w:r w:rsidR="00F17FBD" w:rsidRPr="00285CDA">
        <w:rPr>
          <w:sz w:val="24"/>
          <w:szCs w:val="24"/>
        </w:rPr>
        <w:t xml:space="preserve">.  </w:t>
      </w:r>
      <w:r w:rsidR="00326169" w:rsidRPr="00285CDA">
        <w:rPr>
          <w:sz w:val="24"/>
          <w:szCs w:val="24"/>
        </w:rPr>
        <w:t>The Smart Solar amendment also must be reviewed by the Supreme Court</w:t>
      </w:r>
      <w:r w:rsidR="00F17FBD" w:rsidRPr="00285CDA">
        <w:rPr>
          <w:sz w:val="24"/>
          <w:szCs w:val="24"/>
        </w:rPr>
        <w:t xml:space="preserve"> before it can be added to the ballot</w:t>
      </w:r>
      <w:r w:rsidR="00326169" w:rsidRPr="00285CDA">
        <w:rPr>
          <w:sz w:val="24"/>
          <w:szCs w:val="24"/>
        </w:rPr>
        <w:t xml:space="preserve">, but based upon the recent Supreme Court order that failed to reject the Shady Solar amendment, the Smart Solar amendment should </w:t>
      </w:r>
      <w:r w:rsidR="004B3189" w:rsidRPr="00285CDA">
        <w:rPr>
          <w:sz w:val="24"/>
          <w:szCs w:val="24"/>
        </w:rPr>
        <w:t xml:space="preserve">easily </w:t>
      </w:r>
      <w:r w:rsidR="00326169" w:rsidRPr="00285CDA">
        <w:rPr>
          <w:sz w:val="24"/>
          <w:szCs w:val="24"/>
        </w:rPr>
        <w:t xml:space="preserve">pass the Court’s review.  </w:t>
      </w:r>
      <w:r w:rsidR="00B37700" w:rsidRPr="00285CDA">
        <w:rPr>
          <w:sz w:val="24"/>
          <w:szCs w:val="24"/>
        </w:rPr>
        <w:t xml:space="preserve">If either </w:t>
      </w:r>
      <w:r w:rsidR="004B3189" w:rsidRPr="00285CDA">
        <w:rPr>
          <w:sz w:val="24"/>
          <w:szCs w:val="24"/>
        </w:rPr>
        <w:t xml:space="preserve">or both </w:t>
      </w:r>
      <w:r w:rsidR="00B37700" w:rsidRPr="00285CDA">
        <w:rPr>
          <w:sz w:val="24"/>
          <w:szCs w:val="24"/>
        </w:rPr>
        <w:t>amendment</w:t>
      </w:r>
      <w:r w:rsidR="004B3189" w:rsidRPr="00285CDA">
        <w:rPr>
          <w:sz w:val="24"/>
          <w:szCs w:val="24"/>
        </w:rPr>
        <w:t>s</w:t>
      </w:r>
      <w:r w:rsidR="00B37700" w:rsidRPr="00285CDA">
        <w:rPr>
          <w:sz w:val="24"/>
          <w:szCs w:val="24"/>
        </w:rPr>
        <w:t xml:space="preserve"> </w:t>
      </w:r>
      <w:r w:rsidR="004B3189" w:rsidRPr="00285CDA">
        <w:rPr>
          <w:sz w:val="24"/>
          <w:szCs w:val="24"/>
        </w:rPr>
        <w:t>are</w:t>
      </w:r>
      <w:r w:rsidR="00B37700" w:rsidRPr="00285CDA">
        <w:rPr>
          <w:sz w:val="24"/>
          <w:szCs w:val="24"/>
        </w:rPr>
        <w:t xml:space="preserve"> on the ballot</w:t>
      </w:r>
      <w:r w:rsidR="007F0DA7" w:rsidRPr="00285CDA">
        <w:rPr>
          <w:sz w:val="24"/>
          <w:szCs w:val="24"/>
        </w:rPr>
        <w:t xml:space="preserve">, </w:t>
      </w:r>
      <w:r w:rsidR="00B37700" w:rsidRPr="00285CDA">
        <w:rPr>
          <w:sz w:val="24"/>
          <w:szCs w:val="24"/>
        </w:rPr>
        <w:t xml:space="preserve">it </w:t>
      </w:r>
      <w:r w:rsidR="007F0DA7" w:rsidRPr="00285CDA">
        <w:rPr>
          <w:sz w:val="24"/>
          <w:szCs w:val="24"/>
        </w:rPr>
        <w:t xml:space="preserve">will </w:t>
      </w:r>
      <w:r w:rsidR="004B3189" w:rsidRPr="00285CDA">
        <w:rPr>
          <w:sz w:val="24"/>
          <w:szCs w:val="24"/>
        </w:rPr>
        <w:t xml:space="preserve">take </w:t>
      </w:r>
      <w:r w:rsidR="00B37700" w:rsidRPr="00285CDA">
        <w:rPr>
          <w:sz w:val="24"/>
          <w:szCs w:val="24"/>
        </w:rPr>
        <w:t xml:space="preserve">approval of </w:t>
      </w:r>
      <w:r w:rsidR="007F0DA7" w:rsidRPr="00285CDA">
        <w:rPr>
          <w:sz w:val="24"/>
          <w:szCs w:val="24"/>
        </w:rPr>
        <w:t xml:space="preserve">at </w:t>
      </w:r>
      <w:r w:rsidRPr="00285CDA">
        <w:rPr>
          <w:sz w:val="24"/>
          <w:szCs w:val="24"/>
        </w:rPr>
        <w:t>least 60 percent of Florida</w:t>
      </w:r>
      <w:r w:rsidR="007F0DA7" w:rsidRPr="00285CDA">
        <w:rPr>
          <w:sz w:val="24"/>
          <w:szCs w:val="24"/>
        </w:rPr>
        <w:t>’s</w:t>
      </w:r>
      <w:r w:rsidRPr="00285CDA">
        <w:rPr>
          <w:sz w:val="24"/>
          <w:szCs w:val="24"/>
        </w:rPr>
        <w:t xml:space="preserve"> voters </w:t>
      </w:r>
      <w:r w:rsidR="004B3189" w:rsidRPr="00285CDA">
        <w:rPr>
          <w:sz w:val="24"/>
          <w:szCs w:val="24"/>
        </w:rPr>
        <w:t xml:space="preserve">for the amendment </w:t>
      </w:r>
      <w:r w:rsidR="00631733" w:rsidRPr="00285CDA">
        <w:rPr>
          <w:sz w:val="24"/>
          <w:szCs w:val="24"/>
        </w:rPr>
        <w:t>to be cemented i</w:t>
      </w:r>
      <w:r w:rsidRPr="00285CDA">
        <w:rPr>
          <w:sz w:val="24"/>
          <w:szCs w:val="24"/>
        </w:rPr>
        <w:t>n</w:t>
      </w:r>
      <w:r w:rsidR="007F0DA7" w:rsidRPr="00285CDA">
        <w:rPr>
          <w:sz w:val="24"/>
          <w:szCs w:val="24"/>
        </w:rPr>
        <w:t>to</w:t>
      </w:r>
      <w:r w:rsidRPr="00285CDA">
        <w:rPr>
          <w:sz w:val="24"/>
          <w:szCs w:val="24"/>
        </w:rPr>
        <w:t xml:space="preserve"> </w:t>
      </w:r>
      <w:r w:rsidR="00326169" w:rsidRPr="00285CDA">
        <w:rPr>
          <w:sz w:val="24"/>
          <w:szCs w:val="24"/>
        </w:rPr>
        <w:t>Florida</w:t>
      </w:r>
      <w:r w:rsidR="007F0DA7" w:rsidRPr="00285CDA">
        <w:rPr>
          <w:sz w:val="24"/>
          <w:szCs w:val="24"/>
        </w:rPr>
        <w:t>’s</w:t>
      </w:r>
      <w:r w:rsidRPr="00285CDA">
        <w:rPr>
          <w:sz w:val="24"/>
          <w:szCs w:val="24"/>
        </w:rPr>
        <w:t xml:space="preserve"> Constitution. </w:t>
      </w:r>
      <w:r w:rsidR="00B37700" w:rsidRPr="00285CDA">
        <w:rPr>
          <w:sz w:val="24"/>
          <w:szCs w:val="24"/>
        </w:rPr>
        <w:t xml:space="preserve"> </w:t>
      </w:r>
      <w:r w:rsidR="004B3189" w:rsidRPr="00285CDA">
        <w:rPr>
          <w:sz w:val="24"/>
          <w:szCs w:val="24"/>
        </w:rPr>
        <w:t>If they both pass, the courts will have to resolve the inherent conflicts.</w:t>
      </w:r>
    </w:p>
    <w:p w:rsidR="004B3189" w:rsidRPr="00285CDA" w:rsidRDefault="00326169" w:rsidP="00B37700">
      <w:pPr>
        <w:pStyle w:val="FootnoteText"/>
        <w:spacing w:line="276" w:lineRule="auto"/>
        <w:jc w:val="both"/>
        <w:rPr>
          <w:sz w:val="24"/>
          <w:szCs w:val="24"/>
        </w:rPr>
      </w:pPr>
      <w:r w:rsidRPr="00285CDA">
        <w:rPr>
          <w:sz w:val="24"/>
          <w:szCs w:val="24"/>
        </w:rPr>
        <w:tab/>
      </w:r>
      <w:r w:rsidR="004B3189" w:rsidRPr="00285CDA">
        <w:rPr>
          <w:sz w:val="24"/>
          <w:szCs w:val="24"/>
        </w:rPr>
        <w:t xml:space="preserve">We are disappointed that the </w:t>
      </w:r>
      <w:r w:rsidR="00B37700" w:rsidRPr="00285CDA">
        <w:rPr>
          <w:sz w:val="24"/>
          <w:szCs w:val="24"/>
        </w:rPr>
        <w:t xml:space="preserve">Supreme Court </w:t>
      </w:r>
      <w:r w:rsidR="004B3189" w:rsidRPr="00285CDA">
        <w:rPr>
          <w:sz w:val="24"/>
          <w:szCs w:val="24"/>
        </w:rPr>
        <w:t xml:space="preserve">did not reject </w:t>
      </w:r>
      <w:r w:rsidR="00B37700" w:rsidRPr="00285CDA">
        <w:rPr>
          <w:sz w:val="24"/>
          <w:szCs w:val="24"/>
        </w:rPr>
        <w:t xml:space="preserve">the </w:t>
      </w:r>
      <w:r w:rsidR="000927FE" w:rsidRPr="00285CDA">
        <w:rPr>
          <w:sz w:val="24"/>
          <w:szCs w:val="24"/>
        </w:rPr>
        <w:t>Shady Solar</w:t>
      </w:r>
      <w:r w:rsidR="00B37700" w:rsidRPr="00285CDA">
        <w:rPr>
          <w:sz w:val="24"/>
          <w:szCs w:val="24"/>
        </w:rPr>
        <w:t xml:space="preserve"> petition</w:t>
      </w:r>
      <w:r w:rsidR="004B3189" w:rsidRPr="00285CDA">
        <w:rPr>
          <w:sz w:val="24"/>
          <w:szCs w:val="24"/>
        </w:rPr>
        <w:t xml:space="preserve">.  Surprisingly, the Court </w:t>
      </w:r>
      <w:r w:rsidR="00B37700" w:rsidRPr="00285CDA">
        <w:rPr>
          <w:sz w:val="24"/>
          <w:szCs w:val="24"/>
        </w:rPr>
        <w:t>stat</w:t>
      </w:r>
      <w:r w:rsidR="004B3189" w:rsidRPr="00285CDA">
        <w:rPr>
          <w:sz w:val="24"/>
          <w:szCs w:val="24"/>
        </w:rPr>
        <w:t>ed</w:t>
      </w:r>
      <w:r w:rsidR="00B37700" w:rsidRPr="00285CDA">
        <w:rPr>
          <w:sz w:val="24"/>
          <w:szCs w:val="24"/>
        </w:rPr>
        <w:t xml:space="preserve"> </w:t>
      </w:r>
      <w:r w:rsidR="00B37700" w:rsidRPr="00285CDA">
        <w:rPr>
          <w:rFonts w:cs="Arimo"/>
          <w:sz w:val="24"/>
          <w:szCs w:val="24"/>
          <w:lang w:bidi="he-IL"/>
        </w:rPr>
        <w:t>the decision was made “</w:t>
      </w:r>
      <w:r w:rsidR="00B37700" w:rsidRPr="00285CDA">
        <w:rPr>
          <w:sz w:val="24"/>
          <w:szCs w:val="24"/>
        </w:rPr>
        <w:t>without considering or addressing the merits or wisdom of the proposed amendment.”</w:t>
      </w:r>
      <w:r w:rsidR="00B37700" w:rsidRPr="00285CDA">
        <w:rPr>
          <w:rStyle w:val="FootnoteReference"/>
          <w:sz w:val="24"/>
          <w:szCs w:val="24"/>
        </w:rPr>
        <w:footnoteReference w:id="1"/>
      </w:r>
      <w:r w:rsidR="00B37700" w:rsidRPr="00285CDA">
        <w:rPr>
          <w:sz w:val="24"/>
          <w:szCs w:val="24"/>
        </w:rPr>
        <w:t xml:space="preserve">  The Court’s refusal to consider the merits is disappointing as the amendment would create a </w:t>
      </w:r>
      <w:r w:rsidR="00B37700" w:rsidRPr="00285CDA">
        <w:rPr>
          <w:bCs/>
          <w:sz w:val="24"/>
          <w:szCs w:val="24"/>
        </w:rPr>
        <w:t xml:space="preserve">new class of unregulated </w:t>
      </w:r>
      <w:r w:rsidR="00412C98" w:rsidRPr="00285CDA">
        <w:rPr>
          <w:bCs/>
          <w:sz w:val="24"/>
          <w:szCs w:val="24"/>
        </w:rPr>
        <w:t xml:space="preserve">solar </w:t>
      </w:r>
      <w:r w:rsidR="00B37700" w:rsidRPr="00285CDA">
        <w:rPr>
          <w:bCs/>
          <w:sz w:val="24"/>
          <w:szCs w:val="24"/>
        </w:rPr>
        <w:t xml:space="preserve">utilities that are generally immune from consumer protection laws, and </w:t>
      </w:r>
      <w:r w:rsidR="00596B6D" w:rsidRPr="00285CDA">
        <w:rPr>
          <w:bCs/>
          <w:sz w:val="24"/>
          <w:szCs w:val="24"/>
        </w:rPr>
        <w:t xml:space="preserve">would </w:t>
      </w:r>
      <w:r w:rsidR="00B37700" w:rsidRPr="00285CDA">
        <w:rPr>
          <w:sz w:val="24"/>
          <w:szCs w:val="24"/>
        </w:rPr>
        <w:t xml:space="preserve">place the profits of </w:t>
      </w:r>
      <w:r w:rsidR="00835AEF" w:rsidRPr="00285CDA">
        <w:rPr>
          <w:sz w:val="24"/>
          <w:szCs w:val="24"/>
        </w:rPr>
        <w:t xml:space="preserve">corporate </w:t>
      </w:r>
      <w:r w:rsidR="00B37700" w:rsidRPr="00285CDA">
        <w:rPr>
          <w:sz w:val="24"/>
          <w:szCs w:val="24"/>
        </w:rPr>
        <w:t xml:space="preserve">solar providers ahead of the safety of cooperative employees, first responders and the general public.  </w:t>
      </w:r>
    </w:p>
    <w:p w:rsidR="00D80D87" w:rsidRPr="00285CDA" w:rsidRDefault="004B3189" w:rsidP="00B37700">
      <w:pPr>
        <w:pStyle w:val="FootnoteText"/>
        <w:spacing w:line="276" w:lineRule="auto"/>
        <w:jc w:val="both"/>
        <w:rPr>
          <w:sz w:val="24"/>
          <w:szCs w:val="24"/>
        </w:rPr>
      </w:pPr>
      <w:r w:rsidRPr="00285CDA">
        <w:rPr>
          <w:sz w:val="24"/>
          <w:szCs w:val="24"/>
        </w:rPr>
        <w:tab/>
        <w:t xml:space="preserve">There are 2 ways to protect Florida’s consumers from the unsavory </w:t>
      </w:r>
      <w:r w:rsidR="00C16315" w:rsidRPr="00285CDA">
        <w:rPr>
          <w:sz w:val="24"/>
          <w:szCs w:val="24"/>
        </w:rPr>
        <w:t xml:space="preserve">elements of the Shady Solar amendment.  One is to offer an alternative choice at the ballot box that is more attractive to the voters.  If both amendments pass, the courts should resolve the differences in favor of </w:t>
      </w:r>
      <w:r w:rsidR="00285CDA">
        <w:rPr>
          <w:sz w:val="24"/>
          <w:szCs w:val="24"/>
        </w:rPr>
        <w:t>allowing</w:t>
      </w:r>
      <w:r w:rsidR="00C16315" w:rsidRPr="00285CDA">
        <w:rPr>
          <w:sz w:val="24"/>
          <w:szCs w:val="24"/>
        </w:rPr>
        <w:t xml:space="preserve"> safety and consumer protections.  If Smart Solar does not gather enough signatures to make the ballot, our only hope will be to defeat Shady Solar, which will not be easy as they apparently have unlimited funds from a front organization based in Tennessee.</w:t>
      </w:r>
      <w:r w:rsidR="00CC5E5C" w:rsidRPr="00285CDA">
        <w:rPr>
          <w:sz w:val="24"/>
          <w:szCs w:val="24"/>
        </w:rPr>
        <w:t xml:space="preserve">  </w:t>
      </w:r>
      <w:r w:rsidR="00C16315" w:rsidRPr="00285CDA">
        <w:rPr>
          <w:b/>
          <w:sz w:val="24"/>
          <w:szCs w:val="24"/>
        </w:rPr>
        <w:t xml:space="preserve">Therefore, </w:t>
      </w:r>
      <w:r w:rsidR="00CC5E5C" w:rsidRPr="00285CDA">
        <w:rPr>
          <w:b/>
          <w:sz w:val="24"/>
          <w:szCs w:val="24"/>
        </w:rPr>
        <w:t>at this point we encourage every</w:t>
      </w:r>
      <w:r w:rsidR="00E23F76" w:rsidRPr="00285CDA">
        <w:rPr>
          <w:b/>
          <w:sz w:val="24"/>
          <w:szCs w:val="24"/>
        </w:rPr>
        <w:t>one</w:t>
      </w:r>
      <w:r w:rsidR="00CC5E5C" w:rsidRPr="00285CDA">
        <w:rPr>
          <w:b/>
          <w:sz w:val="24"/>
          <w:szCs w:val="24"/>
        </w:rPr>
        <w:t xml:space="preserve"> to help gather signatures for the </w:t>
      </w:r>
      <w:r w:rsidR="00835AEF" w:rsidRPr="00285CDA">
        <w:rPr>
          <w:b/>
          <w:sz w:val="24"/>
          <w:szCs w:val="24"/>
        </w:rPr>
        <w:t>S</w:t>
      </w:r>
      <w:r w:rsidR="00CC5E5C" w:rsidRPr="00285CDA">
        <w:rPr>
          <w:b/>
          <w:sz w:val="24"/>
          <w:szCs w:val="24"/>
        </w:rPr>
        <w:t xml:space="preserve">mart </w:t>
      </w:r>
      <w:r w:rsidR="00835AEF" w:rsidRPr="00285CDA">
        <w:rPr>
          <w:b/>
          <w:sz w:val="24"/>
          <w:szCs w:val="24"/>
        </w:rPr>
        <w:t>S</w:t>
      </w:r>
      <w:r w:rsidR="00CC5E5C" w:rsidRPr="00285CDA">
        <w:rPr>
          <w:b/>
          <w:sz w:val="24"/>
          <w:szCs w:val="24"/>
        </w:rPr>
        <w:t>olar petition</w:t>
      </w:r>
      <w:r w:rsidR="00285CDA">
        <w:rPr>
          <w:b/>
          <w:sz w:val="24"/>
          <w:szCs w:val="24"/>
        </w:rPr>
        <w:t>, but to be mindful of the restrictions on spending limits</w:t>
      </w:r>
      <w:bookmarkStart w:id="0" w:name="_GoBack"/>
      <w:bookmarkEnd w:id="0"/>
      <w:r w:rsidR="00CC5E5C" w:rsidRPr="00285CDA">
        <w:rPr>
          <w:sz w:val="24"/>
          <w:szCs w:val="24"/>
        </w:rPr>
        <w:t>.</w:t>
      </w:r>
    </w:p>
    <w:p w:rsidR="002709AB" w:rsidRPr="00285CDA" w:rsidRDefault="002709AB" w:rsidP="00D80D87">
      <w:pPr>
        <w:rPr>
          <w:sz w:val="24"/>
          <w:szCs w:val="24"/>
        </w:rPr>
      </w:pPr>
    </w:p>
    <w:p w:rsidR="002709AB" w:rsidRPr="00285CDA" w:rsidRDefault="00596B6D" w:rsidP="00D80D87">
      <w:pPr>
        <w:rPr>
          <w:sz w:val="24"/>
          <w:szCs w:val="24"/>
          <w:u w:val="single"/>
        </w:rPr>
      </w:pPr>
      <w:r w:rsidRPr="00285CDA">
        <w:rPr>
          <w:sz w:val="24"/>
          <w:szCs w:val="24"/>
          <w:u w:val="single"/>
        </w:rPr>
        <w:t xml:space="preserve">Electric Cooperative </w:t>
      </w:r>
      <w:r w:rsidR="002709AB" w:rsidRPr="00285CDA">
        <w:rPr>
          <w:sz w:val="24"/>
          <w:szCs w:val="24"/>
          <w:u w:val="single"/>
        </w:rPr>
        <w:t>Overview:</w:t>
      </w:r>
    </w:p>
    <w:p w:rsidR="00227AA7" w:rsidRPr="00285CDA" w:rsidRDefault="00227AA7" w:rsidP="00D80D87">
      <w:pPr>
        <w:rPr>
          <w:b/>
          <w:sz w:val="24"/>
          <w:szCs w:val="24"/>
        </w:rPr>
      </w:pPr>
    </w:p>
    <w:p w:rsidR="00593551" w:rsidRPr="00285CDA" w:rsidRDefault="008C0380" w:rsidP="00364EB9">
      <w:pPr>
        <w:ind w:firstLine="720"/>
        <w:rPr>
          <w:sz w:val="24"/>
          <w:szCs w:val="24"/>
        </w:rPr>
      </w:pPr>
      <w:r w:rsidRPr="00285CDA">
        <w:rPr>
          <w:sz w:val="24"/>
          <w:szCs w:val="24"/>
        </w:rPr>
        <w:lastRenderedPageBreak/>
        <w:t xml:space="preserve">Florida’s electric cooperatives </w:t>
      </w:r>
      <w:r w:rsidR="00F5322D" w:rsidRPr="00285CDA">
        <w:rPr>
          <w:sz w:val="24"/>
          <w:szCs w:val="24"/>
        </w:rPr>
        <w:t xml:space="preserve">are not-for-profit </w:t>
      </w:r>
      <w:r w:rsidR="00835AEF" w:rsidRPr="00285CDA">
        <w:rPr>
          <w:sz w:val="24"/>
          <w:szCs w:val="24"/>
        </w:rPr>
        <w:t xml:space="preserve">electric utilities </w:t>
      </w:r>
      <w:r w:rsidR="00F5322D" w:rsidRPr="00285CDA">
        <w:rPr>
          <w:sz w:val="24"/>
          <w:szCs w:val="24"/>
        </w:rPr>
        <w:t xml:space="preserve">and </w:t>
      </w:r>
      <w:r w:rsidRPr="00285CDA">
        <w:rPr>
          <w:sz w:val="24"/>
          <w:szCs w:val="24"/>
        </w:rPr>
        <w:t>have one central mission – providing safe, affordable, and rel</w:t>
      </w:r>
      <w:r w:rsidR="007C1A50" w:rsidRPr="00285CDA">
        <w:rPr>
          <w:sz w:val="24"/>
          <w:szCs w:val="24"/>
        </w:rPr>
        <w:t>iable power to our</w:t>
      </w:r>
      <w:r w:rsidR="00137783" w:rsidRPr="00285CDA">
        <w:rPr>
          <w:sz w:val="24"/>
          <w:szCs w:val="24"/>
        </w:rPr>
        <w:t xml:space="preserve"> member-consumers</w:t>
      </w:r>
      <w:r w:rsidRPr="00285CDA">
        <w:rPr>
          <w:sz w:val="24"/>
          <w:szCs w:val="24"/>
        </w:rPr>
        <w:t xml:space="preserve">.  </w:t>
      </w:r>
      <w:r w:rsidR="00F5322D" w:rsidRPr="00285CDA">
        <w:rPr>
          <w:sz w:val="24"/>
          <w:szCs w:val="24"/>
        </w:rPr>
        <w:t xml:space="preserve">To accomplish our mission we </w:t>
      </w:r>
      <w:r w:rsidR="00596B6D" w:rsidRPr="00285CDA">
        <w:rPr>
          <w:sz w:val="24"/>
          <w:szCs w:val="24"/>
        </w:rPr>
        <w:t>use diverse mixes of energy generation</w:t>
      </w:r>
      <w:r w:rsidR="00F5322D" w:rsidRPr="00285CDA">
        <w:rPr>
          <w:sz w:val="24"/>
          <w:szCs w:val="24"/>
        </w:rPr>
        <w:t xml:space="preserve">, and we continue to </w:t>
      </w:r>
      <w:r w:rsidR="00BE7A54" w:rsidRPr="00285CDA">
        <w:rPr>
          <w:sz w:val="24"/>
          <w:szCs w:val="24"/>
        </w:rPr>
        <w:t>invest in</w:t>
      </w:r>
      <w:r w:rsidR="00F5322D" w:rsidRPr="00285CDA">
        <w:rPr>
          <w:sz w:val="24"/>
          <w:szCs w:val="24"/>
        </w:rPr>
        <w:t xml:space="preserve"> research and development</w:t>
      </w:r>
      <w:r w:rsidR="001D5105" w:rsidRPr="00285CDA">
        <w:rPr>
          <w:sz w:val="24"/>
          <w:szCs w:val="24"/>
        </w:rPr>
        <w:t xml:space="preserve"> so that we can continue to do what is best for our members and stay up to date as solar and other power options evolve.  </w:t>
      </w:r>
      <w:r w:rsidR="00364EB9" w:rsidRPr="00285CDA">
        <w:rPr>
          <w:rFonts w:cs="Arimo"/>
          <w:sz w:val="24"/>
          <w:szCs w:val="24"/>
          <w:lang w:bidi="he-IL"/>
        </w:rPr>
        <w:t>Even though it is an intermittent power source, electric cooperatives believe that solar power can be a viable generation option.  We continue to search for ways to utilize more solar power without increasing electric rates for those members that cannot afford solar power, or that cho</w:t>
      </w:r>
      <w:r w:rsidR="00835AEF" w:rsidRPr="00285CDA">
        <w:rPr>
          <w:rFonts w:cs="Arimo"/>
          <w:sz w:val="24"/>
          <w:szCs w:val="24"/>
          <w:lang w:bidi="he-IL"/>
        </w:rPr>
        <w:t>o</w:t>
      </w:r>
      <w:r w:rsidR="00364EB9" w:rsidRPr="00285CDA">
        <w:rPr>
          <w:rFonts w:cs="Arimo"/>
          <w:sz w:val="24"/>
          <w:szCs w:val="24"/>
          <w:lang w:bidi="he-IL"/>
        </w:rPr>
        <w:t xml:space="preserve">se not to pay more for their electricity.  </w:t>
      </w:r>
      <w:r w:rsidR="00ED5591" w:rsidRPr="00285CDA">
        <w:rPr>
          <w:sz w:val="24"/>
          <w:szCs w:val="24"/>
        </w:rPr>
        <w:t xml:space="preserve">Florida’s electric cooperatives support solar energy development without constitutional mandates – when it makes sense for their member-consumers.  </w:t>
      </w:r>
    </w:p>
    <w:p w:rsidR="00364EB9" w:rsidRPr="00285CDA" w:rsidRDefault="008C0380" w:rsidP="00364EB9">
      <w:pPr>
        <w:ind w:firstLine="720"/>
        <w:rPr>
          <w:rFonts w:cs="Arimo"/>
          <w:sz w:val="24"/>
          <w:szCs w:val="24"/>
          <w:lang w:bidi="he-IL"/>
        </w:rPr>
      </w:pPr>
      <w:r w:rsidRPr="00285CDA">
        <w:rPr>
          <w:sz w:val="24"/>
          <w:szCs w:val="24"/>
        </w:rPr>
        <w:t xml:space="preserve">As member-owned utilities, Florida’s cooperatives </w:t>
      </w:r>
      <w:r w:rsidR="001D5105" w:rsidRPr="00285CDA">
        <w:rPr>
          <w:sz w:val="24"/>
          <w:szCs w:val="24"/>
        </w:rPr>
        <w:t xml:space="preserve">will </w:t>
      </w:r>
      <w:r w:rsidRPr="00285CDA">
        <w:rPr>
          <w:sz w:val="24"/>
          <w:szCs w:val="24"/>
        </w:rPr>
        <w:t>work to</w:t>
      </w:r>
      <w:r w:rsidR="005F5B48" w:rsidRPr="00285CDA">
        <w:rPr>
          <w:sz w:val="24"/>
          <w:szCs w:val="24"/>
        </w:rPr>
        <w:t xml:space="preserve"> make solar safe and reliable</w:t>
      </w:r>
      <w:r w:rsidR="00553D2C" w:rsidRPr="00285CDA">
        <w:rPr>
          <w:sz w:val="24"/>
          <w:szCs w:val="24"/>
        </w:rPr>
        <w:t xml:space="preserve">.  </w:t>
      </w:r>
      <w:r w:rsidR="001D5105" w:rsidRPr="00285CDA">
        <w:rPr>
          <w:sz w:val="24"/>
          <w:szCs w:val="24"/>
        </w:rPr>
        <w:t xml:space="preserve">However, the cooperatives ability to make solar safe and reliable would be significantly restricted by the </w:t>
      </w:r>
      <w:r w:rsidR="000927FE" w:rsidRPr="00285CDA">
        <w:rPr>
          <w:sz w:val="24"/>
          <w:szCs w:val="24"/>
        </w:rPr>
        <w:t>Shady Solar</w:t>
      </w:r>
      <w:r w:rsidR="001D5105" w:rsidRPr="00285CDA">
        <w:rPr>
          <w:sz w:val="24"/>
          <w:szCs w:val="24"/>
        </w:rPr>
        <w:t xml:space="preserve"> amendment, which allows new </w:t>
      </w:r>
      <w:r w:rsidR="00290363" w:rsidRPr="00285CDA">
        <w:rPr>
          <w:sz w:val="24"/>
          <w:szCs w:val="24"/>
        </w:rPr>
        <w:t>U</w:t>
      </w:r>
      <w:r w:rsidR="00835AEF" w:rsidRPr="00285CDA">
        <w:rPr>
          <w:sz w:val="24"/>
          <w:szCs w:val="24"/>
        </w:rPr>
        <w:t xml:space="preserve">nregulated </w:t>
      </w:r>
      <w:r w:rsidR="00553D2C" w:rsidRPr="00285CDA">
        <w:rPr>
          <w:sz w:val="24"/>
          <w:szCs w:val="24"/>
        </w:rPr>
        <w:t>solar utilities to ignore safety regulations they deem un</w:t>
      </w:r>
      <w:r w:rsidR="000927FE" w:rsidRPr="00285CDA">
        <w:rPr>
          <w:sz w:val="24"/>
          <w:szCs w:val="24"/>
        </w:rPr>
        <w:t>desirable to their business model</w:t>
      </w:r>
      <w:r w:rsidR="00553D2C" w:rsidRPr="00285CDA">
        <w:rPr>
          <w:sz w:val="24"/>
          <w:szCs w:val="24"/>
        </w:rPr>
        <w:t>.</w:t>
      </w:r>
      <w:r w:rsidR="00364EB9" w:rsidRPr="00285CDA">
        <w:rPr>
          <w:sz w:val="24"/>
          <w:szCs w:val="24"/>
        </w:rPr>
        <w:t xml:space="preserve">  The </w:t>
      </w:r>
      <w:r w:rsidR="000927FE" w:rsidRPr="00285CDA">
        <w:rPr>
          <w:sz w:val="24"/>
          <w:szCs w:val="24"/>
        </w:rPr>
        <w:t>Shady Solar</w:t>
      </w:r>
      <w:r w:rsidR="00364EB9" w:rsidRPr="00285CDA">
        <w:rPr>
          <w:sz w:val="24"/>
          <w:szCs w:val="24"/>
        </w:rPr>
        <w:t xml:space="preserve"> amendment also would </w:t>
      </w:r>
      <w:r w:rsidR="00364EB9" w:rsidRPr="00285CDA">
        <w:rPr>
          <w:rFonts w:cs="Arimo"/>
          <w:sz w:val="24"/>
          <w:szCs w:val="24"/>
          <w:lang w:bidi="he-IL"/>
        </w:rPr>
        <w:t>require cooperatives to raise electric rates for non-solar customers in order to subsidize the solar industry and its customers.</w:t>
      </w:r>
      <w:r w:rsidR="00E74D4E" w:rsidRPr="00285CDA">
        <w:rPr>
          <w:rFonts w:cs="Arimo"/>
          <w:sz w:val="24"/>
          <w:szCs w:val="24"/>
          <w:lang w:bidi="he-IL"/>
        </w:rPr>
        <w:t xml:space="preserve">  </w:t>
      </w:r>
      <w:r w:rsidR="00ED5591" w:rsidRPr="00285CDA">
        <w:rPr>
          <w:rFonts w:cs="Arimo"/>
          <w:sz w:val="24"/>
          <w:szCs w:val="24"/>
          <w:lang w:bidi="he-IL"/>
        </w:rPr>
        <w:t xml:space="preserve">Electric cooperatives believe that safety and other consumer protections do not have to be cast aside in order to utilize solar power. </w:t>
      </w:r>
    </w:p>
    <w:p w:rsidR="001D5105" w:rsidRPr="00285CDA" w:rsidRDefault="001D5105" w:rsidP="00596B6D">
      <w:pPr>
        <w:ind w:firstLine="720"/>
        <w:rPr>
          <w:sz w:val="24"/>
          <w:szCs w:val="24"/>
        </w:rPr>
      </w:pPr>
    </w:p>
    <w:p w:rsidR="008C0380" w:rsidRPr="00285CDA" w:rsidRDefault="000927FE" w:rsidP="008C0380">
      <w:pPr>
        <w:rPr>
          <w:sz w:val="24"/>
          <w:szCs w:val="24"/>
          <w:u w:val="single"/>
        </w:rPr>
      </w:pPr>
      <w:r w:rsidRPr="00285CDA">
        <w:rPr>
          <w:sz w:val="24"/>
          <w:szCs w:val="24"/>
          <w:u w:val="single"/>
        </w:rPr>
        <w:t>Shady Solar</w:t>
      </w:r>
      <w:r w:rsidR="001D5105" w:rsidRPr="00285CDA">
        <w:rPr>
          <w:sz w:val="24"/>
          <w:szCs w:val="24"/>
          <w:u w:val="single"/>
        </w:rPr>
        <w:t xml:space="preserve"> </w:t>
      </w:r>
      <w:r w:rsidR="00ED5591" w:rsidRPr="00285CDA">
        <w:rPr>
          <w:sz w:val="24"/>
          <w:szCs w:val="24"/>
          <w:u w:val="single"/>
        </w:rPr>
        <w:t xml:space="preserve">Amendment </w:t>
      </w:r>
      <w:r w:rsidR="001D5105" w:rsidRPr="00285CDA">
        <w:rPr>
          <w:sz w:val="24"/>
          <w:szCs w:val="24"/>
          <w:u w:val="single"/>
        </w:rPr>
        <w:t>Overview:</w:t>
      </w:r>
    </w:p>
    <w:p w:rsidR="001D5105" w:rsidRPr="00285CDA" w:rsidRDefault="001D5105" w:rsidP="001D5105">
      <w:pPr>
        <w:ind w:firstLine="720"/>
        <w:rPr>
          <w:sz w:val="24"/>
          <w:szCs w:val="24"/>
        </w:rPr>
      </w:pPr>
    </w:p>
    <w:p w:rsidR="003E32F5" w:rsidRPr="00285CDA" w:rsidRDefault="003A759B" w:rsidP="003E32F5">
      <w:pPr>
        <w:ind w:firstLine="720"/>
        <w:rPr>
          <w:sz w:val="24"/>
          <w:szCs w:val="24"/>
        </w:rPr>
      </w:pPr>
      <w:r w:rsidRPr="00285CDA">
        <w:rPr>
          <w:sz w:val="24"/>
          <w:szCs w:val="24"/>
        </w:rPr>
        <w:t xml:space="preserve">The </w:t>
      </w:r>
      <w:r w:rsidR="000927FE" w:rsidRPr="00285CDA">
        <w:rPr>
          <w:sz w:val="24"/>
          <w:szCs w:val="24"/>
        </w:rPr>
        <w:t>Shady Solar</w:t>
      </w:r>
      <w:r w:rsidR="00364EB9" w:rsidRPr="00285CDA">
        <w:rPr>
          <w:sz w:val="24"/>
          <w:szCs w:val="24"/>
        </w:rPr>
        <w:t xml:space="preserve"> amendment </w:t>
      </w:r>
      <w:r w:rsidR="006D1728" w:rsidRPr="00285CDA">
        <w:rPr>
          <w:sz w:val="24"/>
          <w:szCs w:val="24"/>
        </w:rPr>
        <w:t>would permanently cement a number of provision</w:t>
      </w:r>
      <w:r w:rsidR="00994268" w:rsidRPr="00285CDA">
        <w:rPr>
          <w:sz w:val="24"/>
          <w:szCs w:val="24"/>
        </w:rPr>
        <w:t>s</w:t>
      </w:r>
      <w:r w:rsidR="006D1728" w:rsidRPr="00285CDA">
        <w:rPr>
          <w:sz w:val="24"/>
          <w:szCs w:val="24"/>
        </w:rPr>
        <w:t xml:space="preserve"> in</w:t>
      </w:r>
      <w:r w:rsidR="00994268" w:rsidRPr="00285CDA">
        <w:rPr>
          <w:sz w:val="24"/>
          <w:szCs w:val="24"/>
        </w:rPr>
        <w:t>to</w:t>
      </w:r>
      <w:r w:rsidR="00165739" w:rsidRPr="00285CDA">
        <w:rPr>
          <w:sz w:val="24"/>
          <w:szCs w:val="24"/>
        </w:rPr>
        <w:t xml:space="preserve"> Florida</w:t>
      </w:r>
      <w:r w:rsidR="00364EB9" w:rsidRPr="00285CDA">
        <w:rPr>
          <w:sz w:val="24"/>
          <w:szCs w:val="24"/>
        </w:rPr>
        <w:t>’s</w:t>
      </w:r>
      <w:r w:rsidR="00165739" w:rsidRPr="00285CDA">
        <w:rPr>
          <w:sz w:val="24"/>
          <w:szCs w:val="24"/>
        </w:rPr>
        <w:t xml:space="preserve"> </w:t>
      </w:r>
      <w:r w:rsidR="005A64C5" w:rsidRPr="00285CDA">
        <w:rPr>
          <w:sz w:val="24"/>
          <w:szCs w:val="24"/>
        </w:rPr>
        <w:t>C</w:t>
      </w:r>
      <w:r w:rsidR="006D1728" w:rsidRPr="00285CDA">
        <w:rPr>
          <w:sz w:val="24"/>
          <w:szCs w:val="24"/>
        </w:rPr>
        <w:t>onstitution</w:t>
      </w:r>
      <w:r w:rsidR="00E74D4E" w:rsidRPr="00285CDA">
        <w:rPr>
          <w:sz w:val="24"/>
          <w:szCs w:val="24"/>
        </w:rPr>
        <w:t xml:space="preserve"> that are detrimental to consumers</w:t>
      </w:r>
      <w:r w:rsidR="00ED5591" w:rsidRPr="00285CDA">
        <w:rPr>
          <w:sz w:val="24"/>
          <w:szCs w:val="24"/>
        </w:rPr>
        <w:t>,</w:t>
      </w:r>
      <w:r w:rsidR="00E74D4E" w:rsidRPr="00285CDA">
        <w:rPr>
          <w:sz w:val="24"/>
          <w:szCs w:val="24"/>
        </w:rPr>
        <w:t xml:space="preserve"> and that only benefit the bottom line of the solar providers</w:t>
      </w:r>
      <w:r w:rsidR="006D1728" w:rsidRPr="00285CDA">
        <w:rPr>
          <w:sz w:val="24"/>
          <w:szCs w:val="24"/>
        </w:rPr>
        <w:t xml:space="preserve">.  </w:t>
      </w:r>
      <w:r w:rsidR="0019205C" w:rsidRPr="00285CDA">
        <w:rPr>
          <w:sz w:val="24"/>
          <w:szCs w:val="24"/>
        </w:rPr>
        <w:t xml:space="preserve">It </w:t>
      </w:r>
      <w:r w:rsidR="00364EB9" w:rsidRPr="00285CDA">
        <w:rPr>
          <w:sz w:val="24"/>
          <w:szCs w:val="24"/>
        </w:rPr>
        <w:t xml:space="preserve">would </w:t>
      </w:r>
      <w:r w:rsidR="0019205C" w:rsidRPr="00285CDA">
        <w:rPr>
          <w:sz w:val="24"/>
          <w:szCs w:val="24"/>
        </w:rPr>
        <w:t>create gaping loopholes</w:t>
      </w:r>
      <w:r w:rsidR="00994268" w:rsidRPr="00285CDA">
        <w:rPr>
          <w:sz w:val="24"/>
          <w:szCs w:val="24"/>
        </w:rPr>
        <w:t xml:space="preserve"> that </w:t>
      </w:r>
      <w:r w:rsidR="00ED5591" w:rsidRPr="00285CDA">
        <w:rPr>
          <w:sz w:val="24"/>
          <w:szCs w:val="24"/>
        </w:rPr>
        <w:t xml:space="preserve">allow newly created </w:t>
      </w:r>
      <w:r w:rsidR="005A64C5" w:rsidRPr="00285CDA">
        <w:rPr>
          <w:sz w:val="24"/>
          <w:szCs w:val="24"/>
        </w:rPr>
        <w:t xml:space="preserve">solar </w:t>
      </w:r>
      <w:r w:rsidR="00553D2C" w:rsidRPr="00285CDA">
        <w:rPr>
          <w:sz w:val="24"/>
          <w:szCs w:val="24"/>
        </w:rPr>
        <w:t>utilit</w:t>
      </w:r>
      <w:r w:rsidR="008304B1" w:rsidRPr="00285CDA">
        <w:rPr>
          <w:sz w:val="24"/>
          <w:szCs w:val="24"/>
        </w:rPr>
        <w:t>y companies</w:t>
      </w:r>
      <w:r w:rsidR="00553D2C" w:rsidRPr="00285CDA">
        <w:rPr>
          <w:sz w:val="24"/>
          <w:szCs w:val="24"/>
        </w:rPr>
        <w:t xml:space="preserve"> </w:t>
      </w:r>
      <w:r w:rsidR="00ED5591" w:rsidRPr="00285CDA">
        <w:rPr>
          <w:sz w:val="24"/>
          <w:szCs w:val="24"/>
        </w:rPr>
        <w:t xml:space="preserve">to operate </w:t>
      </w:r>
      <w:r w:rsidR="00553D2C" w:rsidRPr="00285CDA">
        <w:rPr>
          <w:sz w:val="24"/>
          <w:szCs w:val="24"/>
        </w:rPr>
        <w:t>predominantly</w:t>
      </w:r>
      <w:r w:rsidR="00994268" w:rsidRPr="00285CDA">
        <w:rPr>
          <w:sz w:val="24"/>
          <w:szCs w:val="24"/>
        </w:rPr>
        <w:t xml:space="preserve"> unregulated</w:t>
      </w:r>
      <w:r w:rsidR="0019205C" w:rsidRPr="00285CDA">
        <w:rPr>
          <w:sz w:val="24"/>
          <w:szCs w:val="24"/>
        </w:rPr>
        <w:t xml:space="preserve">, and sideline long-established </w:t>
      </w:r>
      <w:r w:rsidR="00ED5591" w:rsidRPr="00285CDA">
        <w:rPr>
          <w:sz w:val="24"/>
          <w:szCs w:val="24"/>
          <w:u w:val="single"/>
        </w:rPr>
        <w:t>reasonable</w:t>
      </w:r>
      <w:r w:rsidR="00ED5591" w:rsidRPr="00285CDA">
        <w:rPr>
          <w:sz w:val="24"/>
          <w:szCs w:val="24"/>
        </w:rPr>
        <w:t xml:space="preserve"> </w:t>
      </w:r>
      <w:r w:rsidR="0019205C" w:rsidRPr="00285CDA">
        <w:rPr>
          <w:sz w:val="24"/>
          <w:szCs w:val="24"/>
        </w:rPr>
        <w:t>health, safety, and welfare standards</w:t>
      </w:r>
      <w:r w:rsidR="002F1F45" w:rsidRPr="00285CDA">
        <w:rPr>
          <w:sz w:val="24"/>
          <w:szCs w:val="24"/>
        </w:rPr>
        <w:t xml:space="preserve"> if those standards </w:t>
      </w:r>
      <w:r w:rsidR="00364EB9" w:rsidRPr="00285CDA">
        <w:rPr>
          <w:sz w:val="24"/>
          <w:szCs w:val="24"/>
        </w:rPr>
        <w:t xml:space="preserve">inhibit </w:t>
      </w:r>
      <w:r w:rsidR="002F1F45" w:rsidRPr="00285CDA">
        <w:rPr>
          <w:sz w:val="24"/>
          <w:szCs w:val="24"/>
        </w:rPr>
        <w:t xml:space="preserve">the supply of electricity generated by a solar </w:t>
      </w:r>
      <w:r w:rsidR="006D24DC" w:rsidRPr="00285CDA">
        <w:rPr>
          <w:sz w:val="24"/>
          <w:szCs w:val="24"/>
        </w:rPr>
        <w:t>utility</w:t>
      </w:r>
      <w:r w:rsidR="008304B1" w:rsidRPr="00285CDA">
        <w:rPr>
          <w:sz w:val="24"/>
          <w:szCs w:val="24"/>
        </w:rPr>
        <w:t xml:space="preserve"> company</w:t>
      </w:r>
      <w:r w:rsidR="0019205C" w:rsidRPr="00285CDA">
        <w:rPr>
          <w:sz w:val="24"/>
          <w:szCs w:val="24"/>
        </w:rPr>
        <w:t xml:space="preserve">.  In addition, </w:t>
      </w:r>
      <w:r w:rsidR="002F1F45" w:rsidRPr="00285CDA">
        <w:rPr>
          <w:sz w:val="24"/>
          <w:szCs w:val="24"/>
        </w:rPr>
        <w:t xml:space="preserve">the proposal bars electric cooperatives from charging solar customers their fair share of the costs incurred by the cooperative to supply power when solar energy is unavailable, </w:t>
      </w:r>
      <w:r w:rsidR="006D24DC" w:rsidRPr="00285CDA">
        <w:rPr>
          <w:sz w:val="24"/>
          <w:szCs w:val="24"/>
        </w:rPr>
        <w:t>such as</w:t>
      </w:r>
      <w:r w:rsidR="002F1F45" w:rsidRPr="00285CDA">
        <w:rPr>
          <w:sz w:val="24"/>
          <w:szCs w:val="24"/>
        </w:rPr>
        <w:t xml:space="preserve">, a cloudy day or at night. This </w:t>
      </w:r>
      <w:r w:rsidR="003E32F5" w:rsidRPr="00285CDA">
        <w:rPr>
          <w:sz w:val="24"/>
          <w:szCs w:val="24"/>
        </w:rPr>
        <w:t xml:space="preserve">will </w:t>
      </w:r>
      <w:r w:rsidR="002F1F45" w:rsidRPr="00285CDA">
        <w:rPr>
          <w:sz w:val="24"/>
          <w:szCs w:val="24"/>
        </w:rPr>
        <w:t xml:space="preserve">result in </w:t>
      </w:r>
      <w:r w:rsidR="0019205C" w:rsidRPr="00285CDA">
        <w:rPr>
          <w:sz w:val="24"/>
          <w:szCs w:val="24"/>
        </w:rPr>
        <w:t>increased e</w:t>
      </w:r>
      <w:r w:rsidR="00994268" w:rsidRPr="00285CDA">
        <w:rPr>
          <w:sz w:val="24"/>
          <w:szCs w:val="24"/>
        </w:rPr>
        <w:t>lectric rates</w:t>
      </w:r>
      <w:r w:rsidR="00506E7E" w:rsidRPr="00285CDA">
        <w:rPr>
          <w:sz w:val="24"/>
          <w:szCs w:val="24"/>
        </w:rPr>
        <w:t xml:space="preserve"> for all </w:t>
      </w:r>
      <w:r w:rsidR="003E32F5" w:rsidRPr="00285CDA">
        <w:rPr>
          <w:sz w:val="24"/>
          <w:szCs w:val="24"/>
        </w:rPr>
        <w:t xml:space="preserve">of the other </w:t>
      </w:r>
      <w:r w:rsidR="00506E7E" w:rsidRPr="00285CDA">
        <w:rPr>
          <w:sz w:val="24"/>
          <w:szCs w:val="24"/>
        </w:rPr>
        <w:t xml:space="preserve">cooperative members. </w:t>
      </w:r>
      <w:r w:rsidR="00E74D4E" w:rsidRPr="00285CDA">
        <w:rPr>
          <w:sz w:val="24"/>
          <w:szCs w:val="24"/>
        </w:rPr>
        <w:t xml:space="preserve"> Specifically, the amendment would:</w:t>
      </w:r>
    </w:p>
    <w:p w:rsidR="00E74D4E" w:rsidRPr="00285CDA" w:rsidRDefault="00E74D4E" w:rsidP="00E74D4E">
      <w:pPr>
        <w:pStyle w:val="FootnoteText"/>
        <w:numPr>
          <w:ilvl w:val="0"/>
          <w:numId w:val="2"/>
        </w:numPr>
        <w:spacing w:line="276" w:lineRule="auto"/>
        <w:jc w:val="both"/>
        <w:rPr>
          <w:rFonts w:cs="Arimo"/>
          <w:sz w:val="24"/>
          <w:szCs w:val="24"/>
          <w:lang w:bidi="he-IL"/>
        </w:rPr>
      </w:pPr>
      <w:r w:rsidRPr="00285CDA">
        <w:rPr>
          <w:rFonts w:cs="Arimo"/>
          <w:sz w:val="24"/>
          <w:szCs w:val="24"/>
          <w:lang w:bidi="he-IL"/>
        </w:rPr>
        <w:t xml:space="preserve">prevent the adoption and enforcement of reasonable safety regulations needed to protect the public, first responders, utility linemen, the electric grid </w:t>
      </w:r>
      <w:r w:rsidR="00ED5591" w:rsidRPr="00285CDA">
        <w:rPr>
          <w:rFonts w:cs="Arimo"/>
          <w:sz w:val="24"/>
          <w:szCs w:val="24"/>
          <w:lang w:bidi="he-IL"/>
        </w:rPr>
        <w:t xml:space="preserve">and the environment </w:t>
      </w:r>
      <w:r w:rsidRPr="00285CDA">
        <w:rPr>
          <w:rFonts w:cs="Arimo"/>
          <w:sz w:val="24"/>
          <w:szCs w:val="24"/>
          <w:lang w:bidi="he-IL"/>
        </w:rPr>
        <w:t>from unregulated, for-profit, solar facilities.</w:t>
      </w:r>
      <w:r w:rsidRPr="00285CDA">
        <w:rPr>
          <w:rStyle w:val="FootnoteReference"/>
          <w:rFonts w:cs="Arimo"/>
          <w:sz w:val="24"/>
          <w:szCs w:val="24"/>
          <w:lang w:bidi="he-IL"/>
        </w:rPr>
        <w:footnoteReference w:id="2"/>
      </w:r>
      <w:r w:rsidRPr="00285CDA">
        <w:rPr>
          <w:rFonts w:cs="Arimo"/>
          <w:sz w:val="24"/>
          <w:szCs w:val="24"/>
          <w:lang w:bidi="he-IL"/>
        </w:rPr>
        <w:t xml:space="preserve">  </w:t>
      </w:r>
    </w:p>
    <w:p w:rsidR="00E74D4E" w:rsidRPr="00285CDA" w:rsidRDefault="00E74D4E" w:rsidP="00E74D4E">
      <w:pPr>
        <w:pStyle w:val="FootnoteText"/>
        <w:numPr>
          <w:ilvl w:val="0"/>
          <w:numId w:val="2"/>
        </w:numPr>
        <w:spacing w:line="276" w:lineRule="auto"/>
        <w:jc w:val="both"/>
        <w:rPr>
          <w:rFonts w:cs="Arimo"/>
          <w:sz w:val="24"/>
          <w:szCs w:val="24"/>
          <w:lang w:bidi="he-IL"/>
        </w:rPr>
      </w:pPr>
      <w:r w:rsidRPr="00285CDA">
        <w:rPr>
          <w:rFonts w:cs="Arimo"/>
          <w:sz w:val="24"/>
          <w:szCs w:val="24"/>
          <w:lang w:bidi="he-IL"/>
        </w:rPr>
        <w:lastRenderedPageBreak/>
        <w:t>prevent the adoption and enforcement of laws and regulations that protect unsuspecting purchasers of solar power from fraudulent and misleading practices and unfair electric rates.</w:t>
      </w:r>
      <w:r w:rsidRPr="00285CDA">
        <w:rPr>
          <w:rStyle w:val="FootnoteReference"/>
          <w:rFonts w:cs="Arimo"/>
          <w:sz w:val="24"/>
          <w:szCs w:val="24"/>
          <w:lang w:bidi="he-IL"/>
        </w:rPr>
        <w:footnoteReference w:id="3"/>
      </w:r>
      <w:r w:rsidRPr="00285CDA">
        <w:rPr>
          <w:rFonts w:cs="Arimo"/>
          <w:sz w:val="24"/>
          <w:szCs w:val="24"/>
          <w:lang w:bidi="he-IL"/>
        </w:rPr>
        <w:t xml:space="preserve">  </w:t>
      </w:r>
    </w:p>
    <w:p w:rsidR="00E74D4E" w:rsidRPr="00285CDA" w:rsidRDefault="00E74D4E" w:rsidP="00E74D4E">
      <w:pPr>
        <w:pStyle w:val="FootnoteText"/>
        <w:numPr>
          <w:ilvl w:val="0"/>
          <w:numId w:val="2"/>
        </w:numPr>
        <w:spacing w:line="276" w:lineRule="auto"/>
        <w:jc w:val="both"/>
        <w:rPr>
          <w:rFonts w:cs="Arimo"/>
          <w:sz w:val="24"/>
          <w:szCs w:val="24"/>
          <w:lang w:bidi="he-IL"/>
        </w:rPr>
      </w:pPr>
      <w:r w:rsidRPr="00285CDA">
        <w:rPr>
          <w:rFonts w:cs="Arimo"/>
          <w:sz w:val="24"/>
          <w:szCs w:val="24"/>
          <w:lang w:bidi="he-IL"/>
        </w:rPr>
        <w:t>prevent consumer advocates from representing customers that have been treated unfairly by an unregulated seller of solar electricity.</w:t>
      </w:r>
      <w:r w:rsidRPr="00285CDA">
        <w:rPr>
          <w:rStyle w:val="FootnoteReference"/>
          <w:rFonts w:cs="Arimo"/>
          <w:sz w:val="24"/>
          <w:szCs w:val="24"/>
          <w:lang w:bidi="he-IL"/>
        </w:rPr>
        <w:t xml:space="preserve"> </w:t>
      </w:r>
      <w:r w:rsidRPr="00285CDA">
        <w:rPr>
          <w:rStyle w:val="FootnoteReference"/>
          <w:rFonts w:cs="Arimo"/>
          <w:sz w:val="24"/>
          <w:szCs w:val="24"/>
          <w:lang w:bidi="he-IL"/>
        </w:rPr>
        <w:footnoteReference w:id="4"/>
      </w:r>
      <w:r w:rsidRPr="00285CDA">
        <w:rPr>
          <w:rFonts w:cs="Arimo"/>
          <w:sz w:val="24"/>
          <w:szCs w:val="24"/>
          <w:lang w:bidi="he-IL"/>
        </w:rPr>
        <w:t xml:space="preserve">  </w:t>
      </w:r>
    </w:p>
    <w:p w:rsidR="00E23F76" w:rsidRPr="00285CDA" w:rsidRDefault="00E23F76" w:rsidP="00E23F76">
      <w:pPr>
        <w:ind w:firstLine="720"/>
        <w:rPr>
          <w:sz w:val="24"/>
          <w:szCs w:val="24"/>
        </w:rPr>
      </w:pPr>
    </w:p>
    <w:p w:rsidR="00306884" w:rsidRPr="00285CDA" w:rsidRDefault="000927FE" w:rsidP="00306884">
      <w:pPr>
        <w:rPr>
          <w:sz w:val="24"/>
          <w:szCs w:val="24"/>
          <w:u w:val="single"/>
        </w:rPr>
      </w:pPr>
      <w:r w:rsidRPr="00285CDA">
        <w:rPr>
          <w:sz w:val="24"/>
          <w:szCs w:val="24"/>
          <w:u w:val="single"/>
        </w:rPr>
        <w:t>Shady Solar</w:t>
      </w:r>
      <w:r w:rsidR="00306884" w:rsidRPr="00285CDA">
        <w:rPr>
          <w:sz w:val="24"/>
          <w:szCs w:val="24"/>
          <w:u w:val="single"/>
        </w:rPr>
        <w:t xml:space="preserve"> has been misleading voters on several issues:</w:t>
      </w:r>
    </w:p>
    <w:p w:rsidR="00E23F76" w:rsidRPr="00285CDA" w:rsidRDefault="00E23F76" w:rsidP="00E23F76">
      <w:pPr>
        <w:ind w:firstLine="720"/>
        <w:rPr>
          <w:sz w:val="24"/>
          <w:szCs w:val="24"/>
        </w:rPr>
      </w:pPr>
    </w:p>
    <w:p w:rsidR="003E32F5" w:rsidRPr="00285CDA" w:rsidRDefault="000927FE" w:rsidP="00306884">
      <w:pPr>
        <w:ind w:firstLine="720"/>
        <w:rPr>
          <w:sz w:val="24"/>
          <w:szCs w:val="24"/>
        </w:rPr>
      </w:pPr>
      <w:r w:rsidRPr="00285CDA">
        <w:rPr>
          <w:sz w:val="24"/>
          <w:szCs w:val="24"/>
        </w:rPr>
        <w:t>Shady Solar</w:t>
      </w:r>
      <w:r w:rsidR="00CC5E5C" w:rsidRPr="00285CDA">
        <w:rPr>
          <w:sz w:val="24"/>
          <w:szCs w:val="24"/>
        </w:rPr>
        <w:t xml:space="preserve"> </w:t>
      </w:r>
      <w:r w:rsidR="00364EB9" w:rsidRPr="00285CDA">
        <w:rPr>
          <w:sz w:val="24"/>
          <w:szCs w:val="24"/>
        </w:rPr>
        <w:t>claim</w:t>
      </w:r>
      <w:r w:rsidR="00593551" w:rsidRPr="00285CDA">
        <w:rPr>
          <w:sz w:val="24"/>
          <w:szCs w:val="24"/>
        </w:rPr>
        <w:t>s</w:t>
      </w:r>
      <w:r w:rsidR="00364EB9" w:rsidRPr="00285CDA">
        <w:rPr>
          <w:sz w:val="24"/>
          <w:szCs w:val="24"/>
        </w:rPr>
        <w:t xml:space="preserve"> the amendment is required to allow third parties to provide solar power to Florida’s homes and businesses.  However, </w:t>
      </w:r>
      <w:r w:rsidRPr="00285CDA">
        <w:rPr>
          <w:sz w:val="24"/>
          <w:szCs w:val="24"/>
        </w:rPr>
        <w:t>Shady Solar</w:t>
      </w:r>
      <w:r w:rsidR="003E32F5" w:rsidRPr="00285CDA">
        <w:rPr>
          <w:sz w:val="24"/>
          <w:szCs w:val="24"/>
        </w:rPr>
        <w:t xml:space="preserve"> freely admits that current law allows c</w:t>
      </w:r>
      <w:r w:rsidR="003E32F5" w:rsidRPr="00285CDA">
        <w:rPr>
          <w:rFonts w:cs="Arimo"/>
          <w:sz w:val="24"/>
          <w:szCs w:val="24"/>
          <w:lang w:bidi="he-IL"/>
        </w:rPr>
        <w:t>ustomers of regulated utilities to lease solar panels from third parties.</w:t>
      </w:r>
      <w:r w:rsidR="003E32F5" w:rsidRPr="00285CDA">
        <w:rPr>
          <w:rStyle w:val="FootnoteReference"/>
          <w:rFonts w:cs="Arimo"/>
          <w:sz w:val="24"/>
          <w:szCs w:val="24"/>
          <w:lang w:bidi="he-IL"/>
        </w:rPr>
        <w:footnoteReference w:id="5"/>
      </w:r>
      <w:r w:rsidR="003E32F5" w:rsidRPr="00285CDA">
        <w:rPr>
          <w:rFonts w:cs="Arimo"/>
          <w:sz w:val="24"/>
          <w:szCs w:val="24"/>
          <w:lang w:bidi="he-IL"/>
        </w:rPr>
        <w:t xml:space="preserve">  In addition, </w:t>
      </w:r>
      <w:r w:rsidR="002F1F45" w:rsidRPr="00285CDA">
        <w:rPr>
          <w:sz w:val="24"/>
          <w:szCs w:val="24"/>
        </w:rPr>
        <w:t>t</w:t>
      </w:r>
      <w:r w:rsidR="00227AA7" w:rsidRPr="00285CDA">
        <w:rPr>
          <w:sz w:val="24"/>
          <w:szCs w:val="24"/>
        </w:rPr>
        <w:t>here</w:t>
      </w:r>
      <w:r w:rsidR="00D8587A" w:rsidRPr="00285CDA">
        <w:rPr>
          <w:sz w:val="24"/>
          <w:szCs w:val="24"/>
        </w:rPr>
        <w:t xml:space="preserve"> </w:t>
      </w:r>
      <w:r w:rsidR="002F1F45" w:rsidRPr="00285CDA">
        <w:rPr>
          <w:sz w:val="24"/>
          <w:szCs w:val="24"/>
        </w:rPr>
        <w:t>are</w:t>
      </w:r>
      <w:r w:rsidR="00227AA7" w:rsidRPr="00285CDA">
        <w:rPr>
          <w:sz w:val="24"/>
          <w:szCs w:val="24"/>
        </w:rPr>
        <w:t xml:space="preserve"> few, if any, legal or regulatory barriers to solar energy in Florida.  </w:t>
      </w:r>
      <w:r w:rsidR="00E74D4E" w:rsidRPr="00285CDA">
        <w:rPr>
          <w:sz w:val="24"/>
          <w:szCs w:val="24"/>
        </w:rPr>
        <w:t xml:space="preserve">Clearly, there are ways to promote solar that do not require the public to sacrifice safety or consumer protections.  </w:t>
      </w:r>
    </w:p>
    <w:p w:rsidR="00593551" w:rsidRPr="00285CDA" w:rsidRDefault="00593551" w:rsidP="00D8587A">
      <w:pPr>
        <w:ind w:firstLine="720"/>
        <w:rPr>
          <w:sz w:val="24"/>
          <w:szCs w:val="24"/>
        </w:rPr>
      </w:pPr>
    </w:p>
    <w:p w:rsidR="00593551" w:rsidRPr="00285CDA" w:rsidRDefault="00593551" w:rsidP="00593551">
      <w:pPr>
        <w:autoSpaceDE w:val="0"/>
        <w:autoSpaceDN w:val="0"/>
        <w:adjustRightInd w:val="0"/>
        <w:jc w:val="both"/>
        <w:rPr>
          <w:rFonts w:cs="Arimo"/>
          <w:sz w:val="24"/>
          <w:szCs w:val="24"/>
          <w:lang w:bidi="he-IL"/>
        </w:rPr>
      </w:pPr>
      <w:r w:rsidRPr="00285CDA">
        <w:rPr>
          <w:rFonts w:cs="Arimo"/>
          <w:sz w:val="24"/>
          <w:szCs w:val="24"/>
          <w:lang w:bidi="he-IL"/>
        </w:rPr>
        <w:tab/>
      </w:r>
      <w:r w:rsidR="000927FE" w:rsidRPr="00285CDA">
        <w:rPr>
          <w:sz w:val="24"/>
          <w:szCs w:val="24"/>
        </w:rPr>
        <w:t>Shady Solar</w:t>
      </w:r>
      <w:r w:rsidRPr="00285CDA">
        <w:rPr>
          <w:rFonts w:cs="Arimo"/>
          <w:sz w:val="24"/>
          <w:szCs w:val="24"/>
          <w:lang w:bidi="he-IL"/>
        </w:rPr>
        <w:t xml:space="preserve"> claims that Florida is a hostile environment for solar facilities, when in fact Florida is a solar-friendly state.  Florida promotes solar through the following:  </w:t>
      </w:r>
    </w:p>
    <w:p w:rsidR="00593551" w:rsidRPr="00285CDA" w:rsidRDefault="00593551" w:rsidP="00593551">
      <w:pPr>
        <w:pStyle w:val="ListParagraph"/>
        <w:numPr>
          <w:ilvl w:val="0"/>
          <w:numId w:val="1"/>
        </w:numPr>
        <w:autoSpaceDE w:val="0"/>
        <w:autoSpaceDN w:val="0"/>
        <w:adjustRightInd w:val="0"/>
        <w:spacing w:after="0"/>
        <w:jc w:val="both"/>
        <w:rPr>
          <w:rFonts w:cs="Arimo"/>
          <w:sz w:val="24"/>
          <w:szCs w:val="24"/>
          <w:lang w:bidi="he-IL"/>
        </w:rPr>
      </w:pPr>
      <w:r w:rsidRPr="00285CDA">
        <w:rPr>
          <w:rFonts w:cs="Arimo"/>
          <w:sz w:val="24"/>
          <w:szCs w:val="24"/>
          <w:u w:val="single"/>
          <w:lang w:bidi="he-IL"/>
        </w:rPr>
        <w:t>Tax Breaks</w:t>
      </w:r>
      <w:r w:rsidRPr="00285CDA">
        <w:rPr>
          <w:rFonts w:cs="Arimo"/>
          <w:sz w:val="24"/>
          <w:szCs w:val="24"/>
          <w:lang w:bidi="he-IL"/>
        </w:rPr>
        <w:t xml:space="preserve"> - in addition to the federal tax credits and grants, Florida incentives include ad valorem tax, sales tax, and municipal service tax exemptions and exclusions for solar equipment and for electricity generated and consumed by the customer.</w:t>
      </w:r>
      <w:r w:rsidRPr="00285CDA">
        <w:rPr>
          <w:rStyle w:val="FootnoteReference"/>
          <w:rFonts w:cs="Arimo"/>
          <w:sz w:val="24"/>
          <w:szCs w:val="24"/>
          <w:lang w:bidi="he-IL"/>
        </w:rPr>
        <w:footnoteReference w:id="6"/>
      </w:r>
      <w:r w:rsidRPr="00285CDA">
        <w:rPr>
          <w:rFonts w:cs="Arimo"/>
          <w:sz w:val="24"/>
          <w:szCs w:val="24"/>
          <w:lang w:bidi="he-IL"/>
        </w:rPr>
        <w:t xml:space="preserve">  </w:t>
      </w:r>
    </w:p>
    <w:p w:rsidR="00593551" w:rsidRPr="00285CDA" w:rsidRDefault="00593551" w:rsidP="00593551">
      <w:pPr>
        <w:pStyle w:val="ListParagraph"/>
        <w:numPr>
          <w:ilvl w:val="0"/>
          <w:numId w:val="1"/>
        </w:numPr>
        <w:autoSpaceDE w:val="0"/>
        <w:autoSpaceDN w:val="0"/>
        <w:adjustRightInd w:val="0"/>
        <w:spacing w:after="0"/>
        <w:jc w:val="both"/>
        <w:rPr>
          <w:rFonts w:cs="Arimo"/>
          <w:sz w:val="24"/>
          <w:szCs w:val="24"/>
          <w:lang w:bidi="he-IL"/>
        </w:rPr>
      </w:pPr>
      <w:r w:rsidRPr="00285CDA">
        <w:rPr>
          <w:rFonts w:cs="Arimo"/>
          <w:sz w:val="24"/>
          <w:szCs w:val="24"/>
          <w:u w:val="single"/>
          <w:lang w:bidi="he-IL"/>
        </w:rPr>
        <w:t>Net metering</w:t>
      </w:r>
      <w:r w:rsidRPr="00285CDA">
        <w:rPr>
          <w:rFonts w:cs="Arimo"/>
          <w:sz w:val="24"/>
          <w:szCs w:val="24"/>
          <w:lang w:bidi="he-IL"/>
        </w:rPr>
        <w:t xml:space="preserve"> - Florida’s net metering laws</w:t>
      </w:r>
      <w:r w:rsidRPr="00285CDA">
        <w:rPr>
          <w:rStyle w:val="FootnoteReference"/>
          <w:rFonts w:cs="Arimo"/>
          <w:sz w:val="24"/>
          <w:szCs w:val="24"/>
          <w:lang w:bidi="he-IL"/>
        </w:rPr>
        <w:footnoteReference w:id="7"/>
      </w:r>
      <w:r w:rsidRPr="00285CDA">
        <w:rPr>
          <w:rFonts w:cs="Arimo"/>
          <w:sz w:val="24"/>
          <w:szCs w:val="24"/>
          <w:lang w:bidi="he-IL"/>
        </w:rPr>
        <w:t xml:space="preserve"> are among the most generous in the country for those that use solar power.  Net metering provides electric rate subsidies for customers that self-generate with solar and other types of renewable generation.  However, net metering also requires the utility to purchase power from net metered customers at a</w:t>
      </w:r>
      <w:r w:rsidR="00CC5E5C" w:rsidRPr="00285CDA">
        <w:rPr>
          <w:rFonts w:cs="Arimo"/>
          <w:sz w:val="24"/>
          <w:szCs w:val="24"/>
          <w:lang w:bidi="he-IL"/>
        </w:rPr>
        <w:t xml:space="preserve"> cost that can be more than </w:t>
      </w:r>
      <w:r w:rsidRPr="00285CDA">
        <w:rPr>
          <w:rFonts w:cs="Arimo"/>
          <w:sz w:val="24"/>
          <w:szCs w:val="24"/>
          <w:lang w:bidi="he-IL"/>
        </w:rPr>
        <w:t>twice the price of purchasing power on the open market.</w:t>
      </w:r>
    </w:p>
    <w:p w:rsidR="00593551" w:rsidRPr="00285CDA" w:rsidRDefault="00593551" w:rsidP="00593551">
      <w:pPr>
        <w:pStyle w:val="ListParagraph"/>
        <w:numPr>
          <w:ilvl w:val="0"/>
          <w:numId w:val="1"/>
        </w:numPr>
        <w:autoSpaceDE w:val="0"/>
        <w:autoSpaceDN w:val="0"/>
        <w:adjustRightInd w:val="0"/>
        <w:spacing w:after="0"/>
        <w:jc w:val="both"/>
        <w:rPr>
          <w:rFonts w:cs="Arimo"/>
          <w:sz w:val="24"/>
          <w:szCs w:val="24"/>
          <w:lang w:bidi="he-IL"/>
        </w:rPr>
      </w:pPr>
      <w:r w:rsidRPr="00285CDA">
        <w:rPr>
          <w:rFonts w:cs="Arimo"/>
          <w:sz w:val="24"/>
          <w:szCs w:val="24"/>
          <w:u w:val="single"/>
          <w:lang w:bidi="he-IL"/>
        </w:rPr>
        <w:lastRenderedPageBreak/>
        <w:t>Limited regulations</w:t>
      </w:r>
      <w:r w:rsidRPr="00285CDA">
        <w:rPr>
          <w:rFonts w:cs="Arimo"/>
          <w:sz w:val="24"/>
          <w:szCs w:val="24"/>
          <w:lang w:bidi="he-IL"/>
        </w:rPr>
        <w:t xml:space="preserve"> – For example, Florida law essentially prohibits local governments, homeowners associations, and condominium associations from regulating the installation of solar generation.</w:t>
      </w:r>
      <w:r w:rsidRPr="00285CDA">
        <w:rPr>
          <w:rStyle w:val="FootnoteReference"/>
          <w:rFonts w:cs="Arimo"/>
          <w:sz w:val="24"/>
          <w:szCs w:val="24"/>
          <w:lang w:bidi="he-IL"/>
        </w:rPr>
        <w:footnoteReference w:id="8"/>
      </w:r>
    </w:p>
    <w:p w:rsidR="00E23F76" w:rsidRPr="00285CDA" w:rsidRDefault="00E23F76" w:rsidP="00E23F76">
      <w:pPr>
        <w:pStyle w:val="FootnoteText"/>
        <w:spacing w:line="276" w:lineRule="auto"/>
        <w:jc w:val="both"/>
        <w:rPr>
          <w:rFonts w:cs="Arimo"/>
          <w:sz w:val="24"/>
          <w:szCs w:val="24"/>
          <w:lang w:bidi="he-IL"/>
        </w:rPr>
      </w:pPr>
    </w:p>
    <w:p w:rsidR="00E23F76" w:rsidRPr="00285CDA" w:rsidRDefault="00593551" w:rsidP="00E23F76">
      <w:pPr>
        <w:pStyle w:val="FootnoteText"/>
        <w:spacing w:line="276" w:lineRule="auto"/>
        <w:jc w:val="both"/>
        <w:rPr>
          <w:rFonts w:cs="Arimo"/>
          <w:sz w:val="24"/>
          <w:szCs w:val="24"/>
          <w:lang w:bidi="he-IL"/>
        </w:rPr>
      </w:pPr>
      <w:r w:rsidRPr="00285CDA">
        <w:rPr>
          <w:rFonts w:cs="Arimo"/>
          <w:sz w:val="24"/>
          <w:szCs w:val="24"/>
          <w:lang w:bidi="he-IL"/>
        </w:rPr>
        <w:tab/>
      </w:r>
      <w:r w:rsidR="000927FE" w:rsidRPr="00285CDA">
        <w:rPr>
          <w:sz w:val="24"/>
          <w:szCs w:val="24"/>
        </w:rPr>
        <w:t>Shady Solar</w:t>
      </w:r>
      <w:r w:rsidRPr="00285CDA">
        <w:rPr>
          <w:rFonts w:cs="Arimo"/>
          <w:sz w:val="24"/>
          <w:szCs w:val="24"/>
          <w:lang w:bidi="he-IL"/>
        </w:rPr>
        <w:t xml:space="preserve"> </w:t>
      </w:r>
      <w:r w:rsidR="00E23F76" w:rsidRPr="00285CDA">
        <w:rPr>
          <w:rFonts w:cs="Arimo"/>
          <w:sz w:val="24"/>
          <w:szCs w:val="24"/>
          <w:lang w:bidi="he-IL"/>
        </w:rPr>
        <w:t>claims that 2 megawatts is “small-scale solar”.</w:t>
      </w:r>
      <w:r w:rsidR="00E23F76" w:rsidRPr="00285CDA">
        <w:rPr>
          <w:rStyle w:val="FootnoteReference"/>
          <w:rFonts w:cs="Arimo"/>
          <w:sz w:val="24"/>
          <w:szCs w:val="24"/>
          <w:lang w:bidi="he-IL"/>
        </w:rPr>
        <w:footnoteReference w:id="9"/>
      </w:r>
      <w:r w:rsidR="00E23F76" w:rsidRPr="00285CDA">
        <w:rPr>
          <w:rFonts w:cs="Arimo"/>
          <w:sz w:val="24"/>
          <w:szCs w:val="24"/>
          <w:lang w:bidi="he-IL"/>
        </w:rPr>
        <w:t xml:space="preserve">   The Amendment applies to solar generation that is much larger than your neighbor’s rooftop solar system and is neither small nor “small-scale.”  A two-megawatt solar facility covers approximately 12 acres.  According to </w:t>
      </w:r>
      <w:r w:rsidR="000927FE" w:rsidRPr="00285CDA">
        <w:rPr>
          <w:sz w:val="24"/>
          <w:szCs w:val="24"/>
        </w:rPr>
        <w:t>Shady Solar</w:t>
      </w:r>
      <w:r w:rsidR="00E23F76" w:rsidRPr="00285CDA">
        <w:rPr>
          <w:rFonts w:cs="Arimo"/>
          <w:sz w:val="24"/>
          <w:szCs w:val="24"/>
          <w:lang w:bidi="he-IL"/>
        </w:rPr>
        <w:t>, two megawatts is enough to power 714 customers.</w:t>
      </w:r>
      <w:r w:rsidR="00E23F76" w:rsidRPr="00285CDA">
        <w:rPr>
          <w:rStyle w:val="FootnoteReference"/>
          <w:rFonts w:cs="Arimo"/>
          <w:sz w:val="24"/>
          <w:szCs w:val="24"/>
          <w:lang w:bidi="he-IL"/>
        </w:rPr>
        <w:footnoteReference w:id="10"/>
      </w:r>
      <w:r w:rsidR="00E23F76" w:rsidRPr="00285CDA">
        <w:rPr>
          <w:rFonts w:cs="Arimo"/>
          <w:sz w:val="24"/>
          <w:szCs w:val="24"/>
          <w:lang w:bidi="he-IL"/>
        </w:rPr>
        <w:t xml:space="preserve">  Most people would consider 714 customers to be a small utility, not “small-scale” solar.</w:t>
      </w:r>
    </w:p>
    <w:p w:rsidR="00E23F76" w:rsidRPr="00285CDA" w:rsidRDefault="00E23F76" w:rsidP="00E23F76">
      <w:pPr>
        <w:pStyle w:val="FootnoteText"/>
        <w:spacing w:line="276" w:lineRule="auto"/>
        <w:jc w:val="both"/>
        <w:rPr>
          <w:rFonts w:cs="Arimo"/>
          <w:sz w:val="24"/>
          <w:szCs w:val="24"/>
          <w:lang w:bidi="he-IL"/>
        </w:rPr>
      </w:pPr>
    </w:p>
    <w:p w:rsidR="003E32F5" w:rsidRPr="00285CDA" w:rsidRDefault="00E23F76" w:rsidP="00E23F76">
      <w:pPr>
        <w:pStyle w:val="FootnoteText"/>
        <w:spacing w:line="276" w:lineRule="auto"/>
        <w:jc w:val="both"/>
        <w:rPr>
          <w:rFonts w:cs="Arimo"/>
          <w:sz w:val="24"/>
          <w:szCs w:val="24"/>
          <w:lang w:bidi="he-IL"/>
        </w:rPr>
      </w:pPr>
      <w:r w:rsidRPr="00285CDA">
        <w:rPr>
          <w:rFonts w:cs="Arimo"/>
          <w:sz w:val="24"/>
          <w:szCs w:val="24"/>
          <w:lang w:bidi="he-IL"/>
        </w:rPr>
        <w:tab/>
      </w:r>
      <w:r w:rsidR="000927FE" w:rsidRPr="00285CDA">
        <w:rPr>
          <w:sz w:val="24"/>
          <w:szCs w:val="24"/>
        </w:rPr>
        <w:t>Shady Solar</w:t>
      </w:r>
      <w:r w:rsidRPr="00285CDA">
        <w:rPr>
          <w:rFonts w:cs="Arimo"/>
          <w:sz w:val="24"/>
          <w:szCs w:val="24"/>
          <w:lang w:bidi="he-IL"/>
        </w:rPr>
        <w:t xml:space="preserve"> </w:t>
      </w:r>
      <w:r w:rsidR="00BE7A54" w:rsidRPr="00285CDA">
        <w:rPr>
          <w:rFonts w:cs="Arimo"/>
          <w:sz w:val="24"/>
          <w:szCs w:val="24"/>
          <w:lang w:bidi="he-IL"/>
        </w:rPr>
        <w:t>acknowledged</w:t>
      </w:r>
      <w:r w:rsidRPr="00285CDA">
        <w:rPr>
          <w:rFonts w:cs="Arimo"/>
          <w:sz w:val="24"/>
          <w:szCs w:val="24"/>
          <w:lang w:bidi="he-IL"/>
        </w:rPr>
        <w:t xml:space="preserve"> in the oral argument before the Supreme Court that the amendment would require </w:t>
      </w:r>
      <w:r w:rsidR="00BE7A54" w:rsidRPr="00285CDA">
        <w:rPr>
          <w:rFonts w:cs="Arimo"/>
          <w:sz w:val="24"/>
          <w:szCs w:val="24"/>
          <w:lang w:bidi="he-IL"/>
        </w:rPr>
        <w:t>utilities</w:t>
      </w:r>
      <w:r w:rsidRPr="00285CDA">
        <w:rPr>
          <w:rFonts w:cs="Arimo"/>
          <w:sz w:val="24"/>
          <w:szCs w:val="24"/>
          <w:lang w:bidi="he-IL"/>
        </w:rPr>
        <w:t xml:space="preserve"> to impose a surcharge on customers to recover costs for serving customers that purchase from third party solar providers.  In fact, the</w:t>
      </w:r>
      <w:r w:rsidR="00593551" w:rsidRPr="00285CDA">
        <w:rPr>
          <w:rFonts w:cs="Arimo"/>
          <w:sz w:val="24"/>
          <w:szCs w:val="24"/>
          <w:lang w:bidi="he-IL"/>
        </w:rPr>
        <w:t xml:space="preserve"> </w:t>
      </w:r>
      <w:r w:rsidR="000927FE" w:rsidRPr="00285CDA">
        <w:rPr>
          <w:sz w:val="24"/>
          <w:szCs w:val="24"/>
        </w:rPr>
        <w:t>Shady Solar</w:t>
      </w:r>
      <w:r w:rsidRPr="00285CDA">
        <w:rPr>
          <w:rFonts w:cs="Arimo"/>
          <w:sz w:val="24"/>
          <w:szCs w:val="24"/>
          <w:lang w:bidi="he-IL"/>
        </w:rPr>
        <w:t xml:space="preserve"> </w:t>
      </w:r>
      <w:r w:rsidR="00593551" w:rsidRPr="00285CDA">
        <w:rPr>
          <w:rFonts w:cs="Arimo"/>
          <w:sz w:val="24"/>
          <w:szCs w:val="24"/>
          <w:lang w:bidi="he-IL"/>
        </w:rPr>
        <w:t>Amendment would require increased electric rates for all ratepayers, and would exacerbate “cross-subsidies” that require all cooperative members to pay for the solar systems that are used by only a few, and allow solar customers to avoid paying their fair share of the cost of the electric grid.</w:t>
      </w:r>
      <w:r w:rsidR="00593551" w:rsidRPr="00285CDA">
        <w:rPr>
          <w:rStyle w:val="FootnoteReference"/>
          <w:rFonts w:cs="Arimo"/>
          <w:sz w:val="24"/>
          <w:szCs w:val="24"/>
          <w:lang w:bidi="he-IL"/>
        </w:rPr>
        <w:footnoteReference w:id="11"/>
      </w:r>
    </w:p>
    <w:p w:rsidR="003E32F5" w:rsidRPr="00285CDA" w:rsidRDefault="003E32F5" w:rsidP="00D8587A">
      <w:pPr>
        <w:ind w:firstLine="720"/>
        <w:rPr>
          <w:sz w:val="24"/>
          <w:szCs w:val="24"/>
        </w:rPr>
      </w:pPr>
    </w:p>
    <w:p w:rsidR="00306884" w:rsidRPr="00285CDA" w:rsidRDefault="00835AEF" w:rsidP="00306884">
      <w:pPr>
        <w:rPr>
          <w:sz w:val="24"/>
          <w:szCs w:val="24"/>
          <w:u w:val="single"/>
        </w:rPr>
      </w:pPr>
      <w:r w:rsidRPr="00285CDA">
        <w:rPr>
          <w:sz w:val="24"/>
          <w:szCs w:val="24"/>
          <w:u w:val="single"/>
        </w:rPr>
        <w:t>Smart Solar</w:t>
      </w:r>
      <w:r w:rsidR="00306884" w:rsidRPr="00285CDA">
        <w:rPr>
          <w:sz w:val="24"/>
          <w:szCs w:val="24"/>
          <w:u w:val="single"/>
        </w:rPr>
        <w:t xml:space="preserve"> Amendment Overview:</w:t>
      </w:r>
    </w:p>
    <w:p w:rsidR="00306884" w:rsidRPr="00285CDA" w:rsidRDefault="00306884" w:rsidP="00D8587A">
      <w:pPr>
        <w:ind w:firstLine="720"/>
        <w:rPr>
          <w:sz w:val="24"/>
          <w:szCs w:val="24"/>
        </w:rPr>
      </w:pPr>
    </w:p>
    <w:p w:rsidR="005E47B4" w:rsidRPr="00285CDA" w:rsidRDefault="005E47B4" w:rsidP="005E47B4">
      <w:pPr>
        <w:rPr>
          <w:rFonts w:cs="Times New Roman"/>
          <w:sz w:val="24"/>
          <w:szCs w:val="24"/>
        </w:rPr>
      </w:pPr>
      <w:r w:rsidRPr="00285CDA">
        <w:rPr>
          <w:sz w:val="24"/>
          <w:szCs w:val="24"/>
        </w:rPr>
        <w:tab/>
      </w:r>
      <w:r w:rsidR="00306884" w:rsidRPr="00285CDA">
        <w:rPr>
          <w:sz w:val="24"/>
          <w:szCs w:val="24"/>
        </w:rPr>
        <w:t xml:space="preserve">The Smart Solar </w:t>
      </w:r>
      <w:r w:rsidRPr="00285CDA">
        <w:rPr>
          <w:sz w:val="24"/>
          <w:szCs w:val="24"/>
        </w:rPr>
        <w:t xml:space="preserve">amendment </w:t>
      </w:r>
      <w:r w:rsidR="00306884" w:rsidRPr="00285CDA">
        <w:rPr>
          <w:sz w:val="24"/>
          <w:szCs w:val="24"/>
        </w:rPr>
        <w:t xml:space="preserve">is very straight forward.  It would </w:t>
      </w:r>
      <w:r w:rsidRPr="00285CDA">
        <w:rPr>
          <w:rFonts w:cs="Times New Roman"/>
          <w:sz w:val="24"/>
          <w:szCs w:val="24"/>
        </w:rPr>
        <w:t xml:space="preserve">essentially add existing law to Florida’s Constitution.  This includes cementing the consumer’s right to install their own solar or to lease solar from a third party, and ensuring that “State and local governments shall </w:t>
      </w:r>
      <w:r w:rsidRPr="00285CDA">
        <w:rPr>
          <w:rFonts w:cs="Times New Roman"/>
          <w:i/>
          <w:sz w:val="24"/>
          <w:szCs w:val="24"/>
          <w:u w:val="single"/>
        </w:rPr>
        <w:t>retain</w:t>
      </w:r>
      <w:r w:rsidRPr="00285CDA">
        <w:rPr>
          <w:rFonts w:cs="Times New Roman"/>
          <w:sz w:val="24"/>
          <w:szCs w:val="24"/>
        </w:rPr>
        <w:t xml:space="preserve"> their abilities to protect consumer rights and public health, safety and welfare.”  The amendment also would </w:t>
      </w:r>
      <w:r w:rsidRPr="00285CDA">
        <w:rPr>
          <w:rFonts w:cs="Times New Roman"/>
          <w:sz w:val="24"/>
          <w:szCs w:val="24"/>
          <w:u w:val="single"/>
        </w:rPr>
        <w:t>ensure “that consumers who do not choose to install solar are not required to subsidize the costs of backup power and electric grid access to those who do.</w:t>
      </w:r>
      <w:r w:rsidRPr="00285CDA">
        <w:rPr>
          <w:rFonts w:cs="Times New Roman"/>
          <w:sz w:val="24"/>
          <w:szCs w:val="24"/>
        </w:rPr>
        <w:t>”</w:t>
      </w:r>
    </w:p>
    <w:p w:rsidR="005E47B4" w:rsidRPr="00285CDA" w:rsidRDefault="005E47B4" w:rsidP="005E47B4">
      <w:pPr>
        <w:rPr>
          <w:rFonts w:cs="Times New Roman"/>
          <w:sz w:val="24"/>
          <w:szCs w:val="24"/>
        </w:rPr>
      </w:pPr>
      <w:r w:rsidRPr="00285CDA">
        <w:rPr>
          <w:rFonts w:cs="Times New Roman"/>
          <w:sz w:val="24"/>
          <w:szCs w:val="24"/>
        </w:rPr>
        <w:t xml:space="preserve">These provisions ensure that governments can impose reasonable regulations for health, safety and welfare on all solar electricity, and consumers can support the solar movement without placing undue burdens on those that cannot afford solar or that don’t want to pay more for another consumer’s choice to use solar power. </w:t>
      </w:r>
    </w:p>
    <w:p w:rsidR="005E47B4" w:rsidRPr="00285CDA" w:rsidRDefault="005E47B4" w:rsidP="005E47B4">
      <w:pPr>
        <w:rPr>
          <w:rFonts w:cs="Times New Roman"/>
          <w:sz w:val="24"/>
          <w:szCs w:val="24"/>
        </w:rPr>
      </w:pPr>
      <w:r w:rsidRPr="00285CDA">
        <w:rPr>
          <w:rFonts w:cs="Times New Roman"/>
          <w:sz w:val="24"/>
          <w:szCs w:val="24"/>
        </w:rPr>
        <w:t xml:space="preserve"> </w:t>
      </w:r>
    </w:p>
    <w:p w:rsidR="005E47B4" w:rsidRPr="00285CDA" w:rsidRDefault="005E47B4" w:rsidP="005E47B4">
      <w:pPr>
        <w:pStyle w:val="Default"/>
        <w:spacing w:line="276" w:lineRule="auto"/>
        <w:rPr>
          <w:rFonts w:asciiTheme="minorHAnsi" w:hAnsiTheme="minorHAnsi"/>
          <w:u w:val="single"/>
        </w:rPr>
      </w:pPr>
      <w:r w:rsidRPr="00285CDA">
        <w:rPr>
          <w:rFonts w:asciiTheme="minorHAnsi" w:hAnsiTheme="minorHAnsi"/>
          <w:u w:val="single"/>
        </w:rPr>
        <w:lastRenderedPageBreak/>
        <w:t>Conflicts:</w:t>
      </w:r>
    </w:p>
    <w:p w:rsidR="005E47B4" w:rsidRPr="00285CDA" w:rsidRDefault="005E47B4" w:rsidP="005E47B4">
      <w:pPr>
        <w:pStyle w:val="Default"/>
        <w:spacing w:line="276" w:lineRule="auto"/>
        <w:rPr>
          <w:rFonts w:asciiTheme="minorHAnsi" w:hAnsiTheme="minorHAnsi"/>
        </w:rPr>
      </w:pPr>
    </w:p>
    <w:p w:rsidR="00BE7A54" w:rsidRPr="00285CDA" w:rsidRDefault="005E47B4" w:rsidP="00BE7A54">
      <w:pPr>
        <w:ind w:firstLine="720"/>
        <w:rPr>
          <w:rFonts w:cs="Times New Roman"/>
          <w:sz w:val="24"/>
          <w:szCs w:val="24"/>
        </w:rPr>
      </w:pPr>
      <w:r w:rsidRPr="00285CDA">
        <w:rPr>
          <w:sz w:val="24"/>
          <w:szCs w:val="24"/>
        </w:rPr>
        <w:t xml:space="preserve">The Smart Solar amendment conflicts with two </w:t>
      </w:r>
      <w:r w:rsidR="00BE7A54" w:rsidRPr="00285CDA">
        <w:rPr>
          <w:sz w:val="24"/>
          <w:szCs w:val="24"/>
        </w:rPr>
        <w:t>significant</w:t>
      </w:r>
      <w:r w:rsidRPr="00285CDA">
        <w:rPr>
          <w:sz w:val="24"/>
          <w:szCs w:val="24"/>
        </w:rPr>
        <w:t xml:space="preserve"> provisions of the </w:t>
      </w:r>
      <w:r w:rsidR="000927FE" w:rsidRPr="00285CDA">
        <w:rPr>
          <w:sz w:val="24"/>
          <w:szCs w:val="24"/>
        </w:rPr>
        <w:t>Shady Solar</w:t>
      </w:r>
      <w:r w:rsidRPr="00285CDA">
        <w:rPr>
          <w:sz w:val="24"/>
          <w:szCs w:val="24"/>
        </w:rPr>
        <w:t xml:space="preserve"> initiative.  </w:t>
      </w:r>
      <w:r w:rsidR="00BE7A54" w:rsidRPr="00285CDA">
        <w:rPr>
          <w:rFonts w:cs="Times New Roman"/>
          <w:sz w:val="24"/>
          <w:szCs w:val="24"/>
        </w:rPr>
        <w:t xml:space="preserve">If both amendments make the ballot and pass, it probably would be the first time in Florida that two competing amendments passed at the same time on the same ballot.  In this case, it would be up to the Courts to synchronize the two amendments where possible, but there does not appear to be any precedent for how they would resolve the direct conflicts.  Therefore, if we are not able to defeat the </w:t>
      </w:r>
      <w:r w:rsidR="000927FE" w:rsidRPr="00285CDA">
        <w:rPr>
          <w:sz w:val="24"/>
          <w:szCs w:val="24"/>
        </w:rPr>
        <w:t>Shady Solar</w:t>
      </w:r>
      <w:r w:rsidR="00BE7A54" w:rsidRPr="00285CDA">
        <w:rPr>
          <w:rFonts w:cs="Times New Roman"/>
          <w:sz w:val="24"/>
          <w:szCs w:val="24"/>
        </w:rPr>
        <w:t xml:space="preserve"> amendment at the ballot, it may be possible to minimize the damage the </w:t>
      </w:r>
      <w:r w:rsidR="000927FE" w:rsidRPr="00285CDA">
        <w:rPr>
          <w:sz w:val="24"/>
          <w:szCs w:val="24"/>
        </w:rPr>
        <w:t>Shady Solar</w:t>
      </w:r>
      <w:r w:rsidR="00BE7A54" w:rsidRPr="00285CDA">
        <w:rPr>
          <w:rFonts w:cs="Times New Roman"/>
          <w:sz w:val="24"/>
          <w:szCs w:val="24"/>
        </w:rPr>
        <w:t xml:space="preserve"> amendment would cause to our members by passing the Smart Solar amendment so that the Courts can use the conflict to do the right thing for consumers.</w:t>
      </w:r>
    </w:p>
    <w:p w:rsidR="003E32F5" w:rsidRPr="00285CDA" w:rsidRDefault="00BE7A54" w:rsidP="00C16315">
      <w:pPr>
        <w:pStyle w:val="Default"/>
        <w:spacing w:line="276" w:lineRule="auto"/>
        <w:rPr>
          <w:rFonts w:asciiTheme="minorHAnsi" w:hAnsiTheme="minorHAnsi"/>
        </w:rPr>
      </w:pPr>
      <w:r w:rsidRPr="00285CDA">
        <w:rPr>
          <w:rFonts w:asciiTheme="minorHAnsi" w:hAnsiTheme="minorHAnsi"/>
        </w:rPr>
        <w:tab/>
      </w:r>
      <w:r w:rsidR="005E47B4" w:rsidRPr="00285CDA">
        <w:rPr>
          <w:rFonts w:asciiTheme="minorHAnsi" w:hAnsiTheme="minorHAnsi"/>
        </w:rPr>
        <w:t xml:space="preserve">The most significant conflict pertains to regulation of health, safety and welfare.  The </w:t>
      </w:r>
      <w:r w:rsidR="000927FE" w:rsidRPr="00285CDA">
        <w:rPr>
          <w:rFonts w:asciiTheme="minorHAnsi" w:hAnsiTheme="minorHAnsi"/>
        </w:rPr>
        <w:t>Shady Solar</w:t>
      </w:r>
      <w:r w:rsidR="005E47B4" w:rsidRPr="00285CDA">
        <w:rPr>
          <w:rFonts w:asciiTheme="minorHAnsi" w:hAnsiTheme="minorHAnsi"/>
        </w:rPr>
        <w:t xml:space="preserve"> petition would preclude state and local governments from enforcing even “reasonable” health, safety or welfare regulations if they would “have the effect of prohibiting the supply of solar-generated electricity by a local solar electricity supplier,” which probably would prohibit any regulations that have a significant cost </w:t>
      </w:r>
      <w:r w:rsidRPr="00285CDA">
        <w:rPr>
          <w:rFonts w:asciiTheme="minorHAnsi" w:hAnsiTheme="minorHAnsi"/>
        </w:rPr>
        <w:t xml:space="preserve">or inconvenience </w:t>
      </w:r>
      <w:r w:rsidR="005E47B4" w:rsidRPr="00285CDA">
        <w:rPr>
          <w:rFonts w:asciiTheme="minorHAnsi" w:hAnsiTheme="minorHAnsi"/>
        </w:rPr>
        <w:t>to the solar generator.  As set forth above, the Smart Sol</w:t>
      </w:r>
      <w:r w:rsidRPr="00285CDA">
        <w:rPr>
          <w:rFonts w:asciiTheme="minorHAnsi" w:hAnsiTheme="minorHAnsi"/>
        </w:rPr>
        <w:t>a</w:t>
      </w:r>
      <w:r w:rsidR="005E47B4" w:rsidRPr="00285CDA">
        <w:rPr>
          <w:rFonts w:asciiTheme="minorHAnsi" w:hAnsiTheme="minorHAnsi"/>
        </w:rPr>
        <w:t xml:space="preserve">r amendment would retain the government’s right to regulate solar generators for health, safety and welfare.  The </w:t>
      </w:r>
      <w:r w:rsidR="00326169" w:rsidRPr="00285CDA">
        <w:rPr>
          <w:rFonts w:asciiTheme="minorHAnsi" w:hAnsiTheme="minorHAnsi"/>
        </w:rPr>
        <w:t>Shady Solar</w:t>
      </w:r>
      <w:r w:rsidR="005E47B4" w:rsidRPr="00285CDA">
        <w:rPr>
          <w:rFonts w:asciiTheme="minorHAnsi" w:hAnsiTheme="minorHAnsi"/>
        </w:rPr>
        <w:t xml:space="preserve"> amendment also includes a provision that would prohibit utilities from having rates that “impair” the sale of solar, which appears to </w:t>
      </w:r>
      <w:r w:rsidR="00835AEF" w:rsidRPr="00285CDA">
        <w:rPr>
          <w:rFonts w:asciiTheme="minorHAnsi" w:hAnsiTheme="minorHAnsi"/>
        </w:rPr>
        <w:t xml:space="preserve">remove any future option for </w:t>
      </w:r>
      <w:r w:rsidR="00991938" w:rsidRPr="00285CDA">
        <w:rPr>
          <w:rFonts w:asciiTheme="minorHAnsi" w:hAnsiTheme="minorHAnsi"/>
        </w:rPr>
        <w:t>the L</w:t>
      </w:r>
      <w:r w:rsidR="00835AEF" w:rsidRPr="00285CDA">
        <w:rPr>
          <w:rFonts w:asciiTheme="minorHAnsi" w:hAnsiTheme="minorHAnsi"/>
        </w:rPr>
        <w:t>egislat</w:t>
      </w:r>
      <w:r w:rsidR="00991938" w:rsidRPr="00285CDA">
        <w:rPr>
          <w:rFonts w:asciiTheme="minorHAnsi" w:hAnsiTheme="minorHAnsi"/>
        </w:rPr>
        <w:t>ure</w:t>
      </w:r>
      <w:r w:rsidR="00835AEF" w:rsidRPr="00285CDA">
        <w:rPr>
          <w:rFonts w:asciiTheme="minorHAnsi" w:hAnsiTheme="minorHAnsi"/>
        </w:rPr>
        <w:t xml:space="preserve"> to </w:t>
      </w:r>
      <w:r w:rsidR="00991938" w:rsidRPr="00285CDA">
        <w:rPr>
          <w:rFonts w:asciiTheme="minorHAnsi" w:hAnsiTheme="minorHAnsi"/>
        </w:rPr>
        <w:t>address</w:t>
      </w:r>
      <w:r w:rsidR="00835AEF" w:rsidRPr="00285CDA">
        <w:rPr>
          <w:rFonts w:asciiTheme="minorHAnsi" w:hAnsiTheme="minorHAnsi"/>
        </w:rPr>
        <w:t xml:space="preserve"> subsidies</w:t>
      </w:r>
      <w:r w:rsidR="005E47B4" w:rsidRPr="00285CDA">
        <w:rPr>
          <w:rFonts w:asciiTheme="minorHAnsi" w:hAnsiTheme="minorHAnsi"/>
        </w:rPr>
        <w:t xml:space="preserve">.  As set forth above, the </w:t>
      </w:r>
      <w:r w:rsidRPr="00285CDA">
        <w:rPr>
          <w:rFonts w:asciiTheme="minorHAnsi" w:hAnsiTheme="minorHAnsi"/>
        </w:rPr>
        <w:t xml:space="preserve">Smart Solar </w:t>
      </w:r>
      <w:r w:rsidR="005E47B4" w:rsidRPr="00285CDA">
        <w:rPr>
          <w:rFonts w:asciiTheme="minorHAnsi" w:hAnsiTheme="minorHAnsi"/>
        </w:rPr>
        <w:t xml:space="preserve">amendment would expressly retain the government’s right to prevent subsidies and would clarify the consumer’s right to not be forced to subsidize someone else’s solar.  </w:t>
      </w:r>
    </w:p>
    <w:sectPr w:rsidR="003E32F5" w:rsidRPr="00285CDA" w:rsidSect="002216F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3D" w:rsidRDefault="000A033D" w:rsidP="00B37700">
      <w:pPr>
        <w:spacing w:line="240" w:lineRule="auto"/>
      </w:pPr>
      <w:r>
        <w:separator/>
      </w:r>
    </w:p>
  </w:endnote>
  <w:endnote w:type="continuationSeparator" w:id="0">
    <w:p w:rsidR="000A033D" w:rsidRDefault="000A033D" w:rsidP="00B37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B1"/>
    <w:family w:val="auto"/>
    <w:notTrueType/>
    <w:pitch w:val="default"/>
    <w:sig w:usb0="00000800"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060855"/>
      <w:docPartObj>
        <w:docPartGallery w:val="Page Numbers (Bottom of Page)"/>
        <w:docPartUnique/>
      </w:docPartObj>
    </w:sdtPr>
    <w:sdtEndPr>
      <w:rPr>
        <w:noProof/>
      </w:rPr>
    </w:sdtEndPr>
    <w:sdtContent>
      <w:p w:rsidR="002216FE" w:rsidRDefault="002216FE">
        <w:pPr>
          <w:pStyle w:val="Footer"/>
          <w:jc w:val="center"/>
        </w:pPr>
        <w:r>
          <w:fldChar w:fldCharType="begin"/>
        </w:r>
        <w:r>
          <w:instrText xml:space="preserve"> PAGE   \* MERGEFORMAT </w:instrText>
        </w:r>
        <w:r>
          <w:fldChar w:fldCharType="separate"/>
        </w:r>
        <w:r w:rsidR="00285CDA">
          <w:rPr>
            <w:noProof/>
          </w:rPr>
          <w:t>2</w:t>
        </w:r>
        <w:r>
          <w:rPr>
            <w:noProof/>
          </w:rPr>
          <w:fldChar w:fldCharType="end"/>
        </w:r>
      </w:p>
    </w:sdtContent>
  </w:sdt>
  <w:p w:rsidR="002216FE" w:rsidRDefault="00221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3D" w:rsidRDefault="000A033D" w:rsidP="00B37700">
      <w:pPr>
        <w:spacing w:line="240" w:lineRule="auto"/>
      </w:pPr>
      <w:r>
        <w:separator/>
      </w:r>
    </w:p>
  </w:footnote>
  <w:footnote w:type="continuationSeparator" w:id="0">
    <w:p w:rsidR="000A033D" w:rsidRDefault="000A033D" w:rsidP="00B37700">
      <w:pPr>
        <w:spacing w:line="240" w:lineRule="auto"/>
      </w:pPr>
      <w:r>
        <w:continuationSeparator/>
      </w:r>
    </w:p>
  </w:footnote>
  <w:footnote w:id="1">
    <w:p w:rsidR="00B37700" w:rsidRDefault="00B37700" w:rsidP="00B37700">
      <w:pPr>
        <w:pStyle w:val="FootnoteText"/>
      </w:pPr>
      <w:r>
        <w:rPr>
          <w:rStyle w:val="FootnoteReference"/>
        </w:rPr>
        <w:footnoteRef/>
      </w:r>
      <w:r>
        <w:t xml:space="preserve"> </w:t>
      </w:r>
      <w:r w:rsidRPr="00596B6D">
        <w:rPr>
          <w:rFonts w:ascii="Bookman Old Style" w:hAnsi="Bookman Old Style"/>
        </w:rPr>
        <w:t>No. SC15-780 at page 8.</w:t>
      </w:r>
    </w:p>
  </w:footnote>
  <w:footnote w:id="2">
    <w:p w:rsidR="00E74D4E" w:rsidRPr="00ED5591" w:rsidRDefault="00E74D4E" w:rsidP="00E74D4E">
      <w:pPr>
        <w:pStyle w:val="Default"/>
        <w:rPr>
          <w:rFonts w:asciiTheme="minorHAnsi" w:hAnsiTheme="minorHAnsi"/>
          <w:sz w:val="20"/>
          <w:szCs w:val="20"/>
        </w:rPr>
      </w:pPr>
      <w:r w:rsidRPr="00583523">
        <w:rPr>
          <w:rStyle w:val="FootnoteReference"/>
          <w:rFonts w:ascii="Bookman Old Style" w:hAnsi="Bookman Old Style"/>
        </w:rPr>
        <w:footnoteRef/>
      </w:r>
      <w:r w:rsidRPr="00583523">
        <w:rPr>
          <w:rFonts w:ascii="Bookman Old Style" w:hAnsi="Bookman Old Style"/>
        </w:rPr>
        <w:t xml:space="preserve"> </w:t>
      </w:r>
      <w:r w:rsidRPr="00ED5591">
        <w:rPr>
          <w:rFonts w:asciiTheme="minorHAnsi" w:hAnsiTheme="minorHAnsi"/>
          <w:sz w:val="20"/>
          <w:szCs w:val="20"/>
        </w:rPr>
        <w:t>Section (b)(4) – “</w:t>
      </w:r>
      <w:r w:rsidRPr="00ED5591">
        <w:rPr>
          <w:rFonts w:asciiTheme="minorHAnsi" w:hAnsiTheme="minorHAnsi"/>
          <w:sz w:val="20"/>
          <w:szCs w:val="20"/>
          <w:u w:val="single"/>
        </w:rPr>
        <w:t>reasonable</w:t>
      </w:r>
      <w:r w:rsidRPr="00ED5591">
        <w:rPr>
          <w:rFonts w:asciiTheme="minorHAnsi" w:hAnsiTheme="minorHAnsi"/>
          <w:sz w:val="20"/>
          <w:szCs w:val="20"/>
        </w:rPr>
        <w:t xml:space="preserve"> health, safety and welfare regulations</w:t>
      </w:r>
      <w:r w:rsidR="00ED5591" w:rsidRPr="00ED5591">
        <w:rPr>
          <w:rFonts w:asciiTheme="minorHAnsi" w:hAnsiTheme="minorHAnsi"/>
          <w:sz w:val="20"/>
          <w:szCs w:val="20"/>
        </w:rPr>
        <w:t xml:space="preserve"> including, but not limited to, building codes, electrical codes, safety codes and pollution control regulations</w:t>
      </w:r>
      <w:r w:rsidRPr="00ED5591">
        <w:rPr>
          <w:rFonts w:asciiTheme="minorHAnsi" w:hAnsiTheme="minorHAnsi"/>
          <w:sz w:val="20"/>
          <w:szCs w:val="20"/>
        </w:rPr>
        <w:t xml:space="preserve">” cannot be enforced by the state or local governments if “they would prohibit or have the effect of prohibiting the supply of solar-generated electricity by a local solar electricity supplier as defined in this section.” </w:t>
      </w:r>
    </w:p>
  </w:footnote>
  <w:footnote w:id="3">
    <w:p w:rsidR="00E74D4E" w:rsidRPr="00ED5591" w:rsidRDefault="00E74D4E" w:rsidP="00E74D4E">
      <w:pPr>
        <w:pStyle w:val="Default"/>
        <w:rPr>
          <w:rFonts w:asciiTheme="minorHAnsi" w:hAnsiTheme="minorHAnsi"/>
          <w:sz w:val="20"/>
          <w:szCs w:val="20"/>
        </w:rPr>
      </w:pPr>
      <w:r w:rsidRPr="00ED5591">
        <w:rPr>
          <w:rStyle w:val="FootnoteReference"/>
          <w:rFonts w:asciiTheme="minorHAnsi" w:hAnsiTheme="minorHAnsi"/>
          <w:sz w:val="20"/>
          <w:szCs w:val="20"/>
        </w:rPr>
        <w:footnoteRef/>
      </w:r>
      <w:r w:rsidRPr="00ED5591">
        <w:rPr>
          <w:rFonts w:asciiTheme="minorHAnsi" w:hAnsiTheme="minorHAnsi"/>
          <w:sz w:val="20"/>
          <w:szCs w:val="20"/>
        </w:rPr>
        <w:t xml:space="preserve"> Section(b)(1) – “A local solar electricity supplier . . . shall not be subject to state or local government regulation with respect to rates, service, or territory”.</w:t>
      </w:r>
    </w:p>
  </w:footnote>
  <w:footnote w:id="4">
    <w:p w:rsidR="00E74D4E" w:rsidRPr="00ED5591" w:rsidRDefault="00E74D4E" w:rsidP="00E74D4E">
      <w:pPr>
        <w:pStyle w:val="Default"/>
        <w:rPr>
          <w:rFonts w:asciiTheme="minorHAnsi" w:hAnsiTheme="minorHAnsi"/>
          <w:sz w:val="20"/>
          <w:szCs w:val="20"/>
        </w:rPr>
      </w:pPr>
      <w:r w:rsidRPr="00ED5591">
        <w:rPr>
          <w:rStyle w:val="FootnoteReference"/>
          <w:rFonts w:asciiTheme="minorHAnsi" w:hAnsiTheme="minorHAnsi"/>
          <w:sz w:val="20"/>
          <w:szCs w:val="20"/>
        </w:rPr>
        <w:footnoteRef/>
      </w:r>
      <w:r w:rsidRPr="00ED5591">
        <w:rPr>
          <w:rFonts w:asciiTheme="minorHAnsi" w:hAnsiTheme="minorHAnsi"/>
          <w:sz w:val="20"/>
          <w:szCs w:val="20"/>
        </w:rPr>
        <w:t xml:space="preserve"> Section(b)(1) – “A local solar electricity supplier . . . shall not be subject to state or local government regulation with respect to rates, service, or territory”.</w:t>
      </w:r>
    </w:p>
  </w:footnote>
  <w:footnote w:id="5">
    <w:p w:rsidR="003E32F5" w:rsidRDefault="003E32F5" w:rsidP="003E32F5">
      <w:pPr>
        <w:pStyle w:val="FootnoteText"/>
      </w:pPr>
      <w:r w:rsidRPr="00ED5591">
        <w:rPr>
          <w:rStyle w:val="FootnoteReference"/>
        </w:rPr>
        <w:footnoteRef/>
      </w:r>
      <w:r w:rsidRPr="00ED5591">
        <w:t xml:space="preserve"> </w:t>
      </w:r>
      <w:r w:rsidR="000927FE" w:rsidRPr="000927FE">
        <w:t xml:space="preserve">Shady </w:t>
      </w:r>
      <w:proofErr w:type="spellStart"/>
      <w:r w:rsidR="000927FE" w:rsidRPr="000927FE">
        <w:t>Solar</w:t>
      </w:r>
      <w:r w:rsidRPr="00ED5591">
        <w:rPr>
          <w:rFonts w:eastAsia="Times New Roman"/>
          <w:iCs/>
        </w:rPr>
        <w:t>’s</w:t>
      </w:r>
      <w:proofErr w:type="spellEnd"/>
      <w:r w:rsidRPr="00ED5591">
        <w:rPr>
          <w:rFonts w:eastAsia="Times New Roman"/>
          <w:iCs/>
        </w:rPr>
        <w:t xml:space="preserve"> memorandum to the Financial Impact Estimating Conference dated April 8, 2015.</w:t>
      </w:r>
    </w:p>
  </w:footnote>
  <w:footnote w:id="6">
    <w:p w:rsidR="00593551" w:rsidRPr="00593551" w:rsidRDefault="00593551" w:rsidP="00593551">
      <w:pPr>
        <w:pStyle w:val="FootnoteText"/>
      </w:pPr>
      <w:r w:rsidRPr="00FC73BE">
        <w:rPr>
          <w:rStyle w:val="FootnoteReference"/>
          <w:rFonts w:ascii="Bookman Old Style" w:hAnsi="Bookman Old Style"/>
          <w:sz w:val="24"/>
          <w:szCs w:val="24"/>
        </w:rPr>
        <w:footnoteRef/>
      </w:r>
      <w:r w:rsidRPr="00FC73BE">
        <w:rPr>
          <w:rFonts w:ascii="Bookman Old Style" w:hAnsi="Bookman Old Style"/>
          <w:sz w:val="24"/>
          <w:szCs w:val="24"/>
        </w:rPr>
        <w:t xml:space="preserve"> </w:t>
      </w:r>
      <w:r w:rsidRPr="00593551">
        <w:t>Section 212.08(7)(hh), F.S. (solar energy systems are exempt from the sales tax); Section 193.624, F.S. (residential solar equipment is exempt from the valuation of real property for tax purposes); Section 166.231, F. S. (the municipal public service tax of up to 10% applies to sales of electricity, but not the use of customer generated electricity).</w:t>
      </w:r>
    </w:p>
  </w:footnote>
  <w:footnote w:id="7">
    <w:p w:rsidR="00593551" w:rsidRPr="00593551" w:rsidRDefault="00593551" w:rsidP="00593551">
      <w:pPr>
        <w:pStyle w:val="FootnoteText"/>
      </w:pPr>
      <w:r w:rsidRPr="00593551">
        <w:rPr>
          <w:rStyle w:val="FootnoteReference"/>
        </w:rPr>
        <w:footnoteRef/>
      </w:r>
      <w:r w:rsidRPr="00593551">
        <w:t xml:space="preserve"> </w:t>
      </w:r>
      <w:r w:rsidRPr="00593551">
        <w:rPr>
          <w:color w:val="000000" w:themeColor="text1"/>
        </w:rPr>
        <w:t>Section 366.91(2)(c), F.S. (</w:t>
      </w:r>
      <w:r w:rsidRPr="00593551">
        <w:rPr>
          <w:rStyle w:val="text"/>
          <w:color w:val="000000" w:themeColor="text1"/>
        </w:rPr>
        <w:t xml:space="preserve">Net metering “means a metering and billing methodology whereby customer-owned renewable generation is allowed to offset the customer’s electricity consumption on site”); and </w:t>
      </w:r>
      <w:r w:rsidRPr="00593551">
        <w:rPr>
          <w:color w:val="000000" w:themeColor="text1"/>
        </w:rPr>
        <w:t>Section 366.91(6), F.S. (“</w:t>
      </w:r>
      <w:r w:rsidRPr="00593551">
        <w:rPr>
          <w:rStyle w:val="text"/>
          <w:color w:val="000000" w:themeColor="text1"/>
        </w:rPr>
        <w:t>each rural electric cooperative that sells electricity at retail shall develop a standardized interconnection agreement and net metering program for customer-owned renewable generation.”).</w:t>
      </w:r>
    </w:p>
  </w:footnote>
  <w:footnote w:id="8">
    <w:p w:rsidR="00593551" w:rsidRPr="00593551" w:rsidRDefault="00593551" w:rsidP="00593551">
      <w:pPr>
        <w:pStyle w:val="FootnoteText"/>
      </w:pPr>
      <w:r w:rsidRPr="00593551">
        <w:rPr>
          <w:rStyle w:val="FootnoteReference"/>
        </w:rPr>
        <w:footnoteRef/>
      </w:r>
      <w:r w:rsidRPr="00593551">
        <w:t xml:space="preserve"> </w:t>
      </w:r>
      <w:r w:rsidRPr="00593551">
        <w:rPr>
          <w:rFonts w:cs="Arimo"/>
          <w:lang w:bidi="he-IL"/>
        </w:rPr>
        <w:t>Section 163.04, F.S.</w:t>
      </w:r>
    </w:p>
  </w:footnote>
  <w:footnote w:id="9">
    <w:p w:rsidR="00E23F76" w:rsidRPr="00593551" w:rsidRDefault="00E23F76" w:rsidP="00E23F76">
      <w:pPr>
        <w:pStyle w:val="Default"/>
        <w:rPr>
          <w:rFonts w:asciiTheme="minorHAnsi" w:hAnsiTheme="minorHAnsi"/>
          <w:sz w:val="20"/>
          <w:szCs w:val="20"/>
        </w:rPr>
      </w:pPr>
      <w:r w:rsidRPr="00593551">
        <w:rPr>
          <w:rStyle w:val="FootnoteReference"/>
          <w:rFonts w:asciiTheme="minorHAnsi" w:hAnsiTheme="minorHAnsi"/>
          <w:sz w:val="20"/>
          <w:szCs w:val="20"/>
        </w:rPr>
        <w:footnoteRef/>
      </w:r>
      <w:r w:rsidRPr="00593551">
        <w:rPr>
          <w:rFonts w:asciiTheme="minorHAnsi" w:hAnsiTheme="minorHAnsi"/>
          <w:sz w:val="20"/>
          <w:szCs w:val="20"/>
        </w:rPr>
        <w:t xml:space="preserve"> Section 29(c)(1) of the Proposed Amendment (“a maximum rated capacity of no more than 2 megawatts).</w:t>
      </w:r>
    </w:p>
  </w:footnote>
  <w:footnote w:id="10">
    <w:p w:rsidR="00E23F76" w:rsidRPr="001D2F9D" w:rsidRDefault="00E23F76" w:rsidP="00E23F76">
      <w:pPr>
        <w:pStyle w:val="FootnoteText"/>
        <w:rPr>
          <w:rFonts w:ascii="Bookman Old Style" w:hAnsi="Bookman Old Style"/>
          <w:sz w:val="24"/>
          <w:szCs w:val="24"/>
        </w:rPr>
      </w:pPr>
      <w:r w:rsidRPr="00593551">
        <w:rPr>
          <w:rStyle w:val="FootnoteReference"/>
        </w:rPr>
        <w:footnoteRef/>
      </w:r>
      <w:r w:rsidRPr="00593551">
        <w:t xml:space="preserve"> </w:t>
      </w:r>
      <w:r w:rsidRPr="00593551">
        <w:rPr>
          <w:rFonts w:eastAsia="Times New Roman"/>
          <w:iCs/>
        </w:rPr>
        <w:t xml:space="preserve">According to </w:t>
      </w:r>
      <w:r w:rsidR="000927FE" w:rsidRPr="000927FE">
        <w:t xml:space="preserve">Shady </w:t>
      </w:r>
      <w:proofErr w:type="spellStart"/>
      <w:r w:rsidR="000927FE" w:rsidRPr="000927FE">
        <w:t>Solar</w:t>
      </w:r>
      <w:r w:rsidRPr="00593551">
        <w:rPr>
          <w:rFonts w:eastAsia="Times New Roman"/>
          <w:iCs/>
        </w:rPr>
        <w:t>’s</w:t>
      </w:r>
      <w:proofErr w:type="spellEnd"/>
      <w:r w:rsidRPr="00593551">
        <w:rPr>
          <w:rFonts w:eastAsia="Times New Roman"/>
          <w:iCs/>
        </w:rPr>
        <w:t xml:space="preserve"> memorandum to the Financial Impact Estimating Conference dated April 8, 2015, a 2 MW solar generator “has the potential to service an estimated 714 residential customers.”</w:t>
      </w:r>
    </w:p>
  </w:footnote>
  <w:footnote w:id="11">
    <w:p w:rsidR="00593551" w:rsidRPr="00593551" w:rsidRDefault="00593551" w:rsidP="00593551">
      <w:pPr>
        <w:pStyle w:val="FootnoteText"/>
      </w:pPr>
      <w:r w:rsidRPr="00593551">
        <w:rPr>
          <w:rStyle w:val="FootnoteReference"/>
        </w:rPr>
        <w:footnoteRef/>
      </w:r>
      <w:r w:rsidRPr="00593551">
        <w:t xml:space="preserve"> Solar power is primarily generated during off-peak hours; Section (b)(2) prevents utilities from charging solar purchasers for costs that are unique to purchasers of solar, so those unique costs must be borne by the other rate payers; existing co-op rate structures do not recover all of the fixed costs from members that self-generate and as solar use grows the subsidies are becoming more significant and need to be addressed but Section (b)(2) would prevent rate structure changes for solar purchasers.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102C"/>
    <w:multiLevelType w:val="hybridMultilevel"/>
    <w:tmpl w:val="2D0C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00535"/>
    <w:multiLevelType w:val="hybridMultilevel"/>
    <w:tmpl w:val="D2F0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20F9B"/>
    <w:multiLevelType w:val="hybridMultilevel"/>
    <w:tmpl w:val="C6F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87"/>
    <w:rsid w:val="00000A08"/>
    <w:rsid w:val="00031A2E"/>
    <w:rsid w:val="00061D5F"/>
    <w:rsid w:val="000927FE"/>
    <w:rsid w:val="000A033D"/>
    <w:rsid w:val="000F630F"/>
    <w:rsid w:val="001129CF"/>
    <w:rsid w:val="00137783"/>
    <w:rsid w:val="00145DFB"/>
    <w:rsid w:val="00165739"/>
    <w:rsid w:val="00166AFC"/>
    <w:rsid w:val="00190168"/>
    <w:rsid w:val="0019205C"/>
    <w:rsid w:val="001A5C02"/>
    <w:rsid w:val="001D5105"/>
    <w:rsid w:val="001E430E"/>
    <w:rsid w:val="002216FE"/>
    <w:rsid w:val="00227AA7"/>
    <w:rsid w:val="00236B77"/>
    <w:rsid w:val="00251880"/>
    <w:rsid w:val="002709AB"/>
    <w:rsid w:val="00285CDA"/>
    <w:rsid w:val="00290363"/>
    <w:rsid w:val="002F1F45"/>
    <w:rsid w:val="00306884"/>
    <w:rsid w:val="00326169"/>
    <w:rsid w:val="003271BC"/>
    <w:rsid w:val="003477E0"/>
    <w:rsid w:val="00351F76"/>
    <w:rsid w:val="00364EB9"/>
    <w:rsid w:val="003A759B"/>
    <w:rsid w:val="003E14FD"/>
    <w:rsid w:val="003E32F5"/>
    <w:rsid w:val="003F53D4"/>
    <w:rsid w:val="00410A10"/>
    <w:rsid w:val="00412C98"/>
    <w:rsid w:val="00435887"/>
    <w:rsid w:val="004B20F8"/>
    <w:rsid w:val="004B3189"/>
    <w:rsid w:val="004B41B4"/>
    <w:rsid w:val="00506E7E"/>
    <w:rsid w:val="00522E43"/>
    <w:rsid w:val="005339D7"/>
    <w:rsid w:val="00553D2C"/>
    <w:rsid w:val="00555858"/>
    <w:rsid w:val="00566995"/>
    <w:rsid w:val="00593551"/>
    <w:rsid w:val="00596B6D"/>
    <w:rsid w:val="005A64C5"/>
    <w:rsid w:val="005E07A2"/>
    <w:rsid w:val="005E47B4"/>
    <w:rsid w:val="005F326D"/>
    <w:rsid w:val="005F5B48"/>
    <w:rsid w:val="005F6597"/>
    <w:rsid w:val="006003EC"/>
    <w:rsid w:val="0061408F"/>
    <w:rsid w:val="00631733"/>
    <w:rsid w:val="00642806"/>
    <w:rsid w:val="0065076C"/>
    <w:rsid w:val="00691CE1"/>
    <w:rsid w:val="00695CD8"/>
    <w:rsid w:val="006B703D"/>
    <w:rsid w:val="006D1182"/>
    <w:rsid w:val="006D1728"/>
    <w:rsid w:val="006D24DC"/>
    <w:rsid w:val="006E3C39"/>
    <w:rsid w:val="00722175"/>
    <w:rsid w:val="00753647"/>
    <w:rsid w:val="007C1A50"/>
    <w:rsid w:val="007D6601"/>
    <w:rsid w:val="007F0DA7"/>
    <w:rsid w:val="008304B1"/>
    <w:rsid w:val="00835AEF"/>
    <w:rsid w:val="008600F6"/>
    <w:rsid w:val="008805DA"/>
    <w:rsid w:val="008C0380"/>
    <w:rsid w:val="008C0EC1"/>
    <w:rsid w:val="008F75C6"/>
    <w:rsid w:val="009063FC"/>
    <w:rsid w:val="009205EB"/>
    <w:rsid w:val="0092485B"/>
    <w:rsid w:val="00987305"/>
    <w:rsid w:val="00987DEC"/>
    <w:rsid w:val="00991938"/>
    <w:rsid w:val="00994268"/>
    <w:rsid w:val="0099794A"/>
    <w:rsid w:val="009C1E1C"/>
    <w:rsid w:val="009C51B1"/>
    <w:rsid w:val="00AA4E41"/>
    <w:rsid w:val="00B37700"/>
    <w:rsid w:val="00B81992"/>
    <w:rsid w:val="00BA4780"/>
    <w:rsid w:val="00BE7A54"/>
    <w:rsid w:val="00C16315"/>
    <w:rsid w:val="00C646EC"/>
    <w:rsid w:val="00C67099"/>
    <w:rsid w:val="00CB20C5"/>
    <w:rsid w:val="00CB6F43"/>
    <w:rsid w:val="00CC5E5C"/>
    <w:rsid w:val="00D10995"/>
    <w:rsid w:val="00D275B7"/>
    <w:rsid w:val="00D63197"/>
    <w:rsid w:val="00D80D87"/>
    <w:rsid w:val="00D8587A"/>
    <w:rsid w:val="00DD240E"/>
    <w:rsid w:val="00DF43FF"/>
    <w:rsid w:val="00DF7A1F"/>
    <w:rsid w:val="00E23F76"/>
    <w:rsid w:val="00E64A0B"/>
    <w:rsid w:val="00E74D4E"/>
    <w:rsid w:val="00EB53A2"/>
    <w:rsid w:val="00ED5591"/>
    <w:rsid w:val="00F16CD1"/>
    <w:rsid w:val="00F17FBD"/>
    <w:rsid w:val="00F434DA"/>
    <w:rsid w:val="00F5322D"/>
    <w:rsid w:val="00F556AB"/>
    <w:rsid w:val="00F7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182"/>
    <w:rPr>
      <w:sz w:val="16"/>
      <w:szCs w:val="16"/>
    </w:rPr>
  </w:style>
  <w:style w:type="paragraph" w:styleId="CommentText">
    <w:name w:val="annotation text"/>
    <w:basedOn w:val="Normal"/>
    <w:link w:val="CommentTextChar"/>
    <w:uiPriority w:val="99"/>
    <w:semiHidden/>
    <w:unhideWhenUsed/>
    <w:rsid w:val="006D1182"/>
    <w:pPr>
      <w:spacing w:line="240" w:lineRule="auto"/>
    </w:pPr>
    <w:rPr>
      <w:sz w:val="20"/>
      <w:szCs w:val="20"/>
    </w:rPr>
  </w:style>
  <w:style w:type="character" w:customStyle="1" w:styleId="CommentTextChar">
    <w:name w:val="Comment Text Char"/>
    <w:basedOn w:val="DefaultParagraphFont"/>
    <w:link w:val="CommentText"/>
    <w:uiPriority w:val="99"/>
    <w:semiHidden/>
    <w:rsid w:val="006D1182"/>
    <w:rPr>
      <w:sz w:val="20"/>
      <w:szCs w:val="20"/>
    </w:rPr>
  </w:style>
  <w:style w:type="paragraph" w:styleId="CommentSubject">
    <w:name w:val="annotation subject"/>
    <w:basedOn w:val="CommentText"/>
    <w:next w:val="CommentText"/>
    <w:link w:val="CommentSubjectChar"/>
    <w:uiPriority w:val="99"/>
    <w:semiHidden/>
    <w:unhideWhenUsed/>
    <w:rsid w:val="006D1182"/>
    <w:rPr>
      <w:b/>
      <w:bCs/>
    </w:rPr>
  </w:style>
  <w:style w:type="character" w:customStyle="1" w:styleId="CommentSubjectChar">
    <w:name w:val="Comment Subject Char"/>
    <w:basedOn w:val="CommentTextChar"/>
    <w:link w:val="CommentSubject"/>
    <w:uiPriority w:val="99"/>
    <w:semiHidden/>
    <w:rsid w:val="006D1182"/>
    <w:rPr>
      <w:b/>
      <w:bCs/>
      <w:sz w:val="20"/>
      <w:szCs w:val="20"/>
    </w:rPr>
  </w:style>
  <w:style w:type="paragraph" w:styleId="BalloonText">
    <w:name w:val="Balloon Text"/>
    <w:basedOn w:val="Normal"/>
    <w:link w:val="BalloonTextChar"/>
    <w:uiPriority w:val="99"/>
    <w:semiHidden/>
    <w:unhideWhenUsed/>
    <w:rsid w:val="006D1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82"/>
    <w:rPr>
      <w:rFonts w:ascii="Tahoma" w:hAnsi="Tahoma" w:cs="Tahoma"/>
      <w:sz w:val="16"/>
      <w:szCs w:val="16"/>
    </w:rPr>
  </w:style>
  <w:style w:type="paragraph" w:styleId="ListParagraph">
    <w:name w:val="List Paragraph"/>
    <w:basedOn w:val="Normal"/>
    <w:uiPriority w:val="34"/>
    <w:qFormat/>
    <w:rsid w:val="00B37700"/>
    <w:pPr>
      <w:spacing w:after="200"/>
      <w:ind w:left="720"/>
      <w:contextualSpacing/>
    </w:pPr>
  </w:style>
  <w:style w:type="paragraph" w:styleId="FootnoteText">
    <w:name w:val="footnote text"/>
    <w:basedOn w:val="Normal"/>
    <w:link w:val="FootnoteTextChar"/>
    <w:uiPriority w:val="99"/>
    <w:unhideWhenUsed/>
    <w:rsid w:val="00B37700"/>
    <w:pPr>
      <w:spacing w:line="240" w:lineRule="auto"/>
    </w:pPr>
    <w:rPr>
      <w:sz w:val="20"/>
      <w:szCs w:val="20"/>
    </w:rPr>
  </w:style>
  <w:style w:type="character" w:customStyle="1" w:styleId="FootnoteTextChar">
    <w:name w:val="Footnote Text Char"/>
    <w:basedOn w:val="DefaultParagraphFont"/>
    <w:link w:val="FootnoteText"/>
    <w:uiPriority w:val="99"/>
    <w:rsid w:val="00B37700"/>
    <w:rPr>
      <w:sz w:val="20"/>
      <w:szCs w:val="20"/>
    </w:rPr>
  </w:style>
  <w:style w:type="character" w:styleId="FootnoteReference">
    <w:name w:val="footnote reference"/>
    <w:basedOn w:val="DefaultParagraphFont"/>
    <w:uiPriority w:val="99"/>
    <w:semiHidden/>
    <w:unhideWhenUsed/>
    <w:rsid w:val="00B37700"/>
    <w:rPr>
      <w:vertAlign w:val="superscript"/>
    </w:rPr>
  </w:style>
  <w:style w:type="paragraph" w:customStyle="1" w:styleId="Default">
    <w:name w:val="Default"/>
    <w:rsid w:val="00E74D4E"/>
    <w:pPr>
      <w:autoSpaceDE w:val="0"/>
      <w:autoSpaceDN w:val="0"/>
      <w:adjustRightInd w:val="0"/>
      <w:spacing w:line="240" w:lineRule="auto"/>
    </w:pPr>
    <w:rPr>
      <w:rFonts w:ascii="Times New Roman" w:hAnsi="Times New Roman" w:cs="Times New Roman"/>
      <w:color w:val="000000"/>
      <w:sz w:val="24"/>
      <w:szCs w:val="24"/>
    </w:rPr>
  </w:style>
  <w:style w:type="character" w:customStyle="1" w:styleId="text">
    <w:name w:val="text"/>
    <w:basedOn w:val="DefaultParagraphFont"/>
    <w:rsid w:val="00593551"/>
  </w:style>
  <w:style w:type="paragraph" w:styleId="Header">
    <w:name w:val="header"/>
    <w:basedOn w:val="Normal"/>
    <w:link w:val="HeaderChar"/>
    <w:uiPriority w:val="99"/>
    <w:unhideWhenUsed/>
    <w:rsid w:val="002216FE"/>
    <w:pPr>
      <w:tabs>
        <w:tab w:val="center" w:pos="4680"/>
        <w:tab w:val="right" w:pos="9360"/>
      </w:tabs>
      <w:spacing w:line="240" w:lineRule="auto"/>
    </w:pPr>
  </w:style>
  <w:style w:type="character" w:customStyle="1" w:styleId="HeaderChar">
    <w:name w:val="Header Char"/>
    <w:basedOn w:val="DefaultParagraphFont"/>
    <w:link w:val="Header"/>
    <w:uiPriority w:val="99"/>
    <w:rsid w:val="002216FE"/>
  </w:style>
  <w:style w:type="paragraph" w:styleId="Footer">
    <w:name w:val="footer"/>
    <w:basedOn w:val="Normal"/>
    <w:link w:val="FooterChar"/>
    <w:uiPriority w:val="99"/>
    <w:unhideWhenUsed/>
    <w:rsid w:val="002216FE"/>
    <w:pPr>
      <w:tabs>
        <w:tab w:val="center" w:pos="4680"/>
        <w:tab w:val="right" w:pos="9360"/>
      </w:tabs>
      <w:spacing w:line="240" w:lineRule="auto"/>
    </w:pPr>
  </w:style>
  <w:style w:type="character" w:customStyle="1" w:styleId="FooterChar">
    <w:name w:val="Footer Char"/>
    <w:basedOn w:val="DefaultParagraphFont"/>
    <w:link w:val="Footer"/>
    <w:uiPriority w:val="99"/>
    <w:rsid w:val="00221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182"/>
    <w:rPr>
      <w:sz w:val="16"/>
      <w:szCs w:val="16"/>
    </w:rPr>
  </w:style>
  <w:style w:type="paragraph" w:styleId="CommentText">
    <w:name w:val="annotation text"/>
    <w:basedOn w:val="Normal"/>
    <w:link w:val="CommentTextChar"/>
    <w:uiPriority w:val="99"/>
    <w:semiHidden/>
    <w:unhideWhenUsed/>
    <w:rsid w:val="006D1182"/>
    <w:pPr>
      <w:spacing w:line="240" w:lineRule="auto"/>
    </w:pPr>
    <w:rPr>
      <w:sz w:val="20"/>
      <w:szCs w:val="20"/>
    </w:rPr>
  </w:style>
  <w:style w:type="character" w:customStyle="1" w:styleId="CommentTextChar">
    <w:name w:val="Comment Text Char"/>
    <w:basedOn w:val="DefaultParagraphFont"/>
    <w:link w:val="CommentText"/>
    <w:uiPriority w:val="99"/>
    <w:semiHidden/>
    <w:rsid w:val="006D1182"/>
    <w:rPr>
      <w:sz w:val="20"/>
      <w:szCs w:val="20"/>
    </w:rPr>
  </w:style>
  <w:style w:type="paragraph" w:styleId="CommentSubject">
    <w:name w:val="annotation subject"/>
    <w:basedOn w:val="CommentText"/>
    <w:next w:val="CommentText"/>
    <w:link w:val="CommentSubjectChar"/>
    <w:uiPriority w:val="99"/>
    <w:semiHidden/>
    <w:unhideWhenUsed/>
    <w:rsid w:val="006D1182"/>
    <w:rPr>
      <w:b/>
      <w:bCs/>
    </w:rPr>
  </w:style>
  <w:style w:type="character" w:customStyle="1" w:styleId="CommentSubjectChar">
    <w:name w:val="Comment Subject Char"/>
    <w:basedOn w:val="CommentTextChar"/>
    <w:link w:val="CommentSubject"/>
    <w:uiPriority w:val="99"/>
    <w:semiHidden/>
    <w:rsid w:val="006D1182"/>
    <w:rPr>
      <w:b/>
      <w:bCs/>
      <w:sz w:val="20"/>
      <w:szCs w:val="20"/>
    </w:rPr>
  </w:style>
  <w:style w:type="paragraph" w:styleId="BalloonText">
    <w:name w:val="Balloon Text"/>
    <w:basedOn w:val="Normal"/>
    <w:link w:val="BalloonTextChar"/>
    <w:uiPriority w:val="99"/>
    <w:semiHidden/>
    <w:unhideWhenUsed/>
    <w:rsid w:val="006D1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82"/>
    <w:rPr>
      <w:rFonts w:ascii="Tahoma" w:hAnsi="Tahoma" w:cs="Tahoma"/>
      <w:sz w:val="16"/>
      <w:szCs w:val="16"/>
    </w:rPr>
  </w:style>
  <w:style w:type="paragraph" w:styleId="ListParagraph">
    <w:name w:val="List Paragraph"/>
    <w:basedOn w:val="Normal"/>
    <w:uiPriority w:val="34"/>
    <w:qFormat/>
    <w:rsid w:val="00B37700"/>
    <w:pPr>
      <w:spacing w:after="200"/>
      <w:ind w:left="720"/>
      <w:contextualSpacing/>
    </w:pPr>
  </w:style>
  <w:style w:type="paragraph" w:styleId="FootnoteText">
    <w:name w:val="footnote text"/>
    <w:basedOn w:val="Normal"/>
    <w:link w:val="FootnoteTextChar"/>
    <w:uiPriority w:val="99"/>
    <w:unhideWhenUsed/>
    <w:rsid w:val="00B37700"/>
    <w:pPr>
      <w:spacing w:line="240" w:lineRule="auto"/>
    </w:pPr>
    <w:rPr>
      <w:sz w:val="20"/>
      <w:szCs w:val="20"/>
    </w:rPr>
  </w:style>
  <w:style w:type="character" w:customStyle="1" w:styleId="FootnoteTextChar">
    <w:name w:val="Footnote Text Char"/>
    <w:basedOn w:val="DefaultParagraphFont"/>
    <w:link w:val="FootnoteText"/>
    <w:uiPriority w:val="99"/>
    <w:rsid w:val="00B37700"/>
    <w:rPr>
      <w:sz w:val="20"/>
      <w:szCs w:val="20"/>
    </w:rPr>
  </w:style>
  <w:style w:type="character" w:styleId="FootnoteReference">
    <w:name w:val="footnote reference"/>
    <w:basedOn w:val="DefaultParagraphFont"/>
    <w:uiPriority w:val="99"/>
    <w:semiHidden/>
    <w:unhideWhenUsed/>
    <w:rsid w:val="00B37700"/>
    <w:rPr>
      <w:vertAlign w:val="superscript"/>
    </w:rPr>
  </w:style>
  <w:style w:type="paragraph" w:customStyle="1" w:styleId="Default">
    <w:name w:val="Default"/>
    <w:rsid w:val="00E74D4E"/>
    <w:pPr>
      <w:autoSpaceDE w:val="0"/>
      <w:autoSpaceDN w:val="0"/>
      <w:adjustRightInd w:val="0"/>
      <w:spacing w:line="240" w:lineRule="auto"/>
    </w:pPr>
    <w:rPr>
      <w:rFonts w:ascii="Times New Roman" w:hAnsi="Times New Roman" w:cs="Times New Roman"/>
      <w:color w:val="000000"/>
      <w:sz w:val="24"/>
      <w:szCs w:val="24"/>
    </w:rPr>
  </w:style>
  <w:style w:type="character" w:customStyle="1" w:styleId="text">
    <w:name w:val="text"/>
    <w:basedOn w:val="DefaultParagraphFont"/>
    <w:rsid w:val="00593551"/>
  </w:style>
  <w:style w:type="paragraph" w:styleId="Header">
    <w:name w:val="header"/>
    <w:basedOn w:val="Normal"/>
    <w:link w:val="HeaderChar"/>
    <w:uiPriority w:val="99"/>
    <w:unhideWhenUsed/>
    <w:rsid w:val="002216FE"/>
    <w:pPr>
      <w:tabs>
        <w:tab w:val="center" w:pos="4680"/>
        <w:tab w:val="right" w:pos="9360"/>
      </w:tabs>
      <w:spacing w:line="240" w:lineRule="auto"/>
    </w:pPr>
  </w:style>
  <w:style w:type="character" w:customStyle="1" w:styleId="HeaderChar">
    <w:name w:val="Header Char"/>
    <w:basedOn w:val="DefaultParagraphFont"/>
    <w:link w:val="Header"/>
    <w:uiPriority w:val="99"/>
    <w:rsid w:val="002216FE"/>
  </w:style>
  <w:style w:type="paragraph" w:styleId="Footer">
    <w:name w:val="footer"/>
    <w:basedOn w:val="Normal"/>
    <w:link w:val="FooterChar"/>
    <w:uiPriority w:val="99"/>
    <w:unhideWhenUsed/>
    <w:rsid w:val="002216FE"/>
    <w:pPr>
      <w:tabs>
        <w:tab w:val="center" w:pos="4680"/>
        <w:tab w:val="right" w:pos="9360"/>
      </w:tabs>
      <w:spacing w:line="240" w:lineRule="auto"/>
    </w:pPr>
  </w:style>
  <w:style w:type="character" w:customStyle="1" w:styleId="FooterChar">
    <w:name w:val="Footer Char"/>
    <w:basedOn w:val="DefaultParagraphFont"/>
    <w:link w:val="Footer"/>
    <w:uiPriority w:val="99"/>
    <w:rsid w:val="0022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1071-5C24-468A-9ADA-51D2670B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Stephen A.</dc:creator>
  <cp:lastModifiedBy>Bill W</cp:lastModifiedBy>
  <cp:revision>3</cp:revision>
  <cp:lastPrinted>2015-10-23T13:40:00Z</cp:lastPrinted>
  <dcterms:created xsi:type="dcterms:W3CDTF">2015-10-29T12:14:00Z</dcterms:created>
  <dcterms:modified xsi:type="dcterms:W3CDTF">2015-10-29T15:05:00Z</dcterms:modified>
</cp:coreProperties>
</file>