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35163" w14:textId="01FC8E85" w:rsidR="004D2727" w:rsidRPr="003148E2" w:rsidRDefault="004D2727" w:rsidP="005908D5">
      <w:pPr>
        <w:spacing w:after="0" w:line="240" w:lineRule="auto"/>
        <w:rPr>
          <w:rFonts w:cstheme="minorHAnsi"/>
        </w:rPr>
      </w:pPr>
      <w:r w:rsidRPr="003148E2">
        <w:rPr>
          <w:rFonts w:cstheme="minorHAnsi"/>
        </w:rPr>
        <w:t>November 2</w:t>
      </w:r>
      <w:r w:rsidR="00257E68">
        <w:rPr>
          <w:rFonts w:cstheme="minorHAnsi"/>
        </w:rPr>
        <w:t>8</w:t>
      </w:r>
      <w:r w:rsidRPr="003148E2">
        <w:rPr>
          <w:rFonts w:cstheme="minorHAnsi"/>
        </w:rPr>
        <w:t>, 2022</w:t>
      </w:r>
    </w:p>
    <w:p w14:paraId="6450D527" w14:textId="77777777" w:rsidR="004D2727" w:rsidRPr="003148E2" w:rsidRDefault="004D2727" w:rsidP="005908D5">
      <w:pPr>
        <w:spacing w:after="0" w:line="240" w:lineRule="auto"/>
        <w:rPr>
          <w:rFonts w:cstheme="minorHAnsi"/>
        </w:rPr>
      </w:pPr>
    </w:p>
    <w:p w14:paraId="79CE96FF" w14:textId="5775FBFC" w:rsidR="004D2727" w:rsidRPr="003148E2" w:rsidRDefault="004D2727" w:rsidP="005908D5">
      <w:pPr>
        <w:spacing w:after="0" w:line="240" w:lineRule="auto"/>
        <w:rPr>
          <w:rFonts w:cstheme="minorHAnsi"/>
        </w:rPr>
      </w:pPr>
      <w:r w:rsidRPr="003148E2">
        <w:rPr>
          <w:rFonts w:cstheme="minorHAnsi"/>
        </w:rPr>
        <w:t xml:space="preserve">Jacki Lazaruk-Ponti </w:t>
      </w:r>
    </w:p>
    <w:p w14:paraId="0FF4155B" w14:textId="070C315E" w:rsidR="004D2727" w:rsidRPr="003148E2" w:rsidRDefault="004D2727" w:rsidP="005908D5">
      <w:pPr>
        <w:spacing w:after="0" w:line="240" w:lineRule="auto"/>
        <w:rPr>
          <w:rFonts w:cstheme="minorHAnsi"/>
        </w:rPr>
      </w:pPr>
      <w:r w:rsidRPr="003148E2">
        <w:rPr>
          <w:rFonts w:cstheme="minorHAnsi"/>
        </w:rPr>
        <w:t>Chief Innovation Officer</w:t>
      </w:r>
    </w:p>
    <w:p w14:paraId="43D81AB5" w14:textId="36EDE24E" w:rsidR="004D2727" w:rsidRPr="003148E2" w:rsidRDefault="004D2727" w:rsidP="005908D5">
      <w:pPr>
        <w:spacing w:after="0" w:line="240" w:lineRule="auto"/>
        <w:rPr>
          <w:rFonts w:cstheme="minorHAnsi"/>
        </w:rPr>
      </w:pPr>
      <w:r w:rsidRPr="003148E2">
        <w:rPr>
          <w:rFonts w:cstheme="minorHAnsi"/>
        </w:rPr>
        <w:t>Rural Development</w:t>
      </w:r>
    </w:p>
    <w:p w14:paraId="54244436" w14:textId="77777777" w:rsidR="004D2727" w:rsidRPr="003148E2" w:rsidRDefault="004D2727" w:rsidP="005908D5">
      <w:pPr>
        <w:spacing w:after="0" w:line="240" w:lineRule="auto"/>
        <w:rPr>
          <w:rFonts w:cstheme="minorHAnsi"/>
        </w:rPr>
      </w:pPr>
    </w:p>
    <w:p w14:paraId="5B007A5D" w14:textId="05BA38DE" w:rsidR="004D2727" w:rsidRPr="003148E2" w:rsidRDefault="004D2727" w:rsidP="005908D5">
      <w:pPr>
        <w:spacing w:after="0" w:line="240" w:lineRule="auto"/>
        <w:rPr>
          <w:rFonts w:cstheme="minorHAnsi"/>
        </w:rPr>
      </w:pPr>
      <w:r w:rsidRPr="003148E2">
        <w:rPr>
          <w:rFonts w:cstheme="minorHAnsi"/>
        </w:rPr>
        <w:t>SUBMITTED ELECTRONICALLY via Federal eRulemaking Portal at www.regulations.gov</w:t>
      </w:r>
    </w:p>
    <w:p w14:paraId="3C63272A" w14:textId="04435E97" w:rsidR="004D2727" w:rsidRDefault="004D2727" w:rsidP="005908D5">
      <w:pPr>
        <w:spacing w:after="0" w:line="240" w:lineRule="auto"/>
        <w:rPr>
          <w:rFonts w:cstheme="minorHAnsi"/>
        </w:rPr>
      </w:pPr>
      <w:r w:rsidRPr="003148E2">
        <w:rPr>
          <w:rFonts w:cstheme="minorHAnsi"/>
        </w:rPr>
        <w:t>Re: RBS–22– NONE–0025</w:t>
      </w:r>
    </w:p>
    <w:p w14:paraId="2790832D" w14:textId="77777777" w:rsidR="005908D5" w:rsidRPr="003148E2" w:rsidRDefault="005908D5" w:rsidP="005908D5">
      <w:pPr>
        <w:spacing w:after="0" w:line="240" w:lineRule="auto"/>
        <w:rPr>
          <w:rFonts w:cstheme="minorHAnsi"/>
        </w:rPr>
      </w:pPr>
    </w:p>
    <w:p w14:paraId="1B4171A1" w14:textId="6E05114A" w:rsidR="004D2727" w:rsidRDefault="004D2727" w:rsidP="005908D5">
      <w:pPr>
        <w:spacing w:after="0" w:line="240" w:lineRule="auto"/>
        <w:rPr>
          <w:rFonts w:cstheme="minorHAnsi"/>
        </w:rPr>
      </w:pPr>
      <w:r w:rsidRPr="003148E2">
        <w:rPr>
          <w:rFonts w:cstheme="minorHAnsi"/>
        </w:rPr>
        <w:t>Request for Information and Notice of Public Listening Sessions.</w:t>
      </w:r>
    </w:p>
    <w:p w14:paraId="537529B6" w14:textId="77777777" w:rsidR="005908D5" w:rsidRPr="003148E2" w:rsidRDefault="005908D5" w:rsidP="005908D5">
      <w:pPr>
        <w:spacing w:after="0" w:line="240" w:lineRule="auto"/>
        <w:rPr>
          <w:rFonts w:cstheme="minorHAnsi"/>
        </w:rPr>
      </w:pPr>
    </w:p>
    <w:p w14:paraId="5F6D1448" w14:textId="301E789F" w:rsidR="004E5E00" w:rsidRDefault="004E5E00" w:rsidP="005908D5">
      <w:pPr>
        <w:spacing w:after="0" w:line="240" w:lineRule="auto"/>
        <w:rPr>
          <w:rFonts w:cstheme="minorHAnsi"/>
        </w:rPr>
      </w:pPr>
      <w:r w:rsidRPr="003148E2">
        <w:rPr>
          <w:rFonts w:cstheme="minorHAnsi"/>
        </w:rPr>
        <w:t>The National Rural Electric Cooperative Association (NRECA) is the national trade association representing nearly 900 local electric cooperatives and other rural electric utilities</w:t>
      </w:r>
      <w:r w:rsidR="00FB36A6">
        <w:rPr>
          <w:rFonts w:cstheme="minorHAnsi"/>
        </w:rPr>
        <w:t xml:space="preserve">. </w:t>
      </w:r>
      <w:r w:rsidRPr="003148E2">
        <w:rPr>
          <w:rFonts w:cstheme="minorHAnsi"/>
        </w:rPr>
        <w:t>America’s electric cooperatives are owned by the people that they serve and comprise a unique sector of the electric industry. From suburbs to remote farming communities, electric cooperatives power 1 in 8 Americans and serve as engines of economic development for 42 million Americans across 56 percent of the nation’s landscape</w:t>
      </w:r>
      <w:r w:rsidR="00FB36A6">
        <w:rPr>
          <w:rFonts w:cstheme="minorHAnsi"/>
        </w:rPr>
        <w:t xml:space="preserve">. </w:t>
      </w:r>
      <w:r w:rsidRPr="003148E2">
        <w:rPr>
          <w:rFonts w:cstheme="minorHAnsi"/>
        </w:rPr>
        <w:t>Electric cooperatives own and maintain 2.7 million miles or 42 percent of the nation’s electric distribution lines.</w:t>
      </w:r>
    </w:p>
    <w:p w14:paraId="09C68682" w14:textId="77777777" w:rsidR="005908D5" w:rsidRPr="003148E2" w:rsidRDefault="005908D5" w:rsidP="005908D5">
      <w:pPr>
        <w:spacing w:after="0" w:line="240" w:lineRule="auto"/>
        <w:rPr>
          <w:rFonts w:cstheme="minorHAnsi"/>
        </w:rPr>
      </w:pPr>
    </w:p>
    <w:p w14:paraId="5C0B5914" w14:textId="41A4F73E" w:rsidR="004E5E00" w:rsidRDefault="004E5E00" w:rsidP="005908D5">
      <w:pPr>
        <w:spacing w:after="0" w:line="240" w:lineRule="auto"/>
        <w:rPr>
          <w:rFonts w:cstheme="minorHAnsi"/>
        </w:rPr>
      </w:pPr>
      <w:r w:rsidRPr="003148E2">
        <w:rPr>
          <w:rFonts w:cstheme="minorHAnsi"/>
        </w:rPr>
        <w:t>Electric cooperatives operate at cost and without a profit motive. NRECA’s member cooperatives include 63 generation and transmission (G&amp;T) cooperatives and 832 distribution cooperatives. G&amp;T cooperatives are owned by the distribution cooperatives that they serve</w:t>
      </w:r>
      <w:r w:rsidR="00FB36A6">
        <w:rPr>
          <w:rFonts w:cstheme="minorHAnsi"/>
        </w:rPr>
        <w:t xml:space="preserve">. </w:t>
      </w:r>
      <w:r w:rsidRPr="003148E2">
        <w:rPr>
          <w:rFonts w:cstheme="minorHAnsi"/>
        </w:rPr>
        <w:t>The G&amp;Ts generate</w:t>
      </w:r>
      <w:r w:rsidR="00E41E41" w:rsidRPr="003148E2">
        <w:rPr>
          <w:rFonts w:cstheme="minorHAnsi"/>
        </w:rPr>
        <w:t xml:space="preserve">, </w:t>
      </w:r>
      <w:r w:rsidR="007A4710" w:rsidRPr="003148E2">
        <w:rPr>
          <w:rFonts w:cstheme="minorHAnsi"/>
        </w:rPr>
        <w:t>purchase,</w:t>
      </w:r>
      <w:r w:rsidRPr="003148E2">
        <w:rPr>
          <w:rFonts w:cstheme="minorHAnsi"/>
        </w:rPr>
        <w:t xml:space="preserve"> and transmit power to distribution cooperatives that then provide it to the end of line </w:t>
      </w:r>
      <w:r w:rsidR="00275D27">
        <w:rPr>
          <w:rFonts w:cstheme="minorHAnsi"/>
        </w:rPr>
        <w:t>cooperative</w:t>
      </w:r>
      <w:r w:rsidRPr="003148E2">
        <w:rPr>
          <w:rFonts w:cstheme="minorHAnsi"/>
        </w:rPr>
        <w:t xml:space="preserve"> consumer-members. Collectively, G&amp;Ts generate and transmit power to nearly 80 percent of the distribution cooperatives in the nation. The remaining distribution cooperatives receive power directly from other generation sources within the electric utility sector. Both distribution and G&amp;T cooperatives share a</w:t>
      </w:r>
      <w:r w:rsidR="003E23D7" w:rsidRPr="003148E2">
        <w:rPr>
          <w:rFonts w:cstheme="minorHAnsi"/>
        </w:rPr>
        <w:t xml:space="preserve"> commitment</w:t>
      </w:r>
      <w:r w:rsidRPr="003148E2">
        <w:rPr>
          <w:rFonts w:cstheme="minorHAnsi"/>
        </w:rPr>
        <w:t xml:space="preserve"> to serve their members by providing safe, reliable, and affordable electric service.</w:t>
      </w:r>
    </w:p>
    <w:p w14:paraId="4C374BC2" w14:textId="77777777" w:rsidR="00FB36A6" w:rsidRPr="003148E2" w:rsidRDefault="00FB36A6" w:rsidP="005908D5">
      <w:pPr>
        <w:spacing w:after="0" w:line="240" w:lineRule="auto"/>
        <w:rPr>
          <w:rFonts w:cstheme="minorHAnsi"/>
        </w:rPr>
      </w:pPr>
    </w:p>
    <w:p w14:paraId="5A71BE90" w14:textId="504BB48E" w:rsidR="00FA56DB" w:rsidRPr="003148E2" w:rsidRDefault="00FA56DB" w:rsidP="005908D5">
      <w:pPr>
        <w:spacing w:after="0" w:line="240" w:lineRule="auto"/>
        <w:rPr>
          <w:rFonts w:cstheme="minorHAnsi"/>
        </w:rPr>
      </w:pPr>
      <w:r w:rsidRPr="003148E2">
        <w:rPr>
          <w:rFonts w:cstheme="minorHAnsi"/>
        </w:rPr>
        <w:t>Electric cooperatives are poised to play a major role in transforming and reducing emissions in the transportation, industrial, agricultural, and other sectors through increased electrification. Electrifying other sectors of the economy, however, will require a three-fold expansion of the transmission grid and up to 170% more electricity supply by 2050, according to the National Academies of Sciences.</w:t>
      </w:r>
      <w:r w:rsidRPr="003148E2">
        <w:rPr>
          <w:rFonts w:cstheme="minorHAnsi"/>
          <w:vertAlign w:val="superscript"/>
        </w:rPr>
        <w:footnoteReference w:id="1"/>
      </w:r>
      <w:r w:rsidRPr="003148E2">
        <w:rPr>
          <w:rFonts w:cstheme="minorHAnsi"/>
        </w:rPr>
        <w:t xml:space="preserve"> The increasing role of electrification will place more demands on the electric grid and generation portfolio and measures to enhance grid reliability are essential to maximize emission reductions and keep costs affordable. </w:t>
      </w:r>
      <w:r w:rsidR="00903B05" w:rsidRPr="003148E2">
        <w:rPr>
          <w:rFonts w:cstheme="minorHAnsi"/>
        </w:rPr>
        <w:t>The Inflation Reduction Act of 2022 (IRA) provides unprecedented funding for electric cooperatives</w:t>
      </w:r>
      <w:r w:rsidR="00FB36A6">
        <w:rPr>
          <w:rFonts w:cstheme="minorHAnsi"/>
        </w:rPr>
        <w:t xml:space="preserve">. </w:t>
      </w:r>
      <w:r w:rsidR="00903B05" w:rsidRPr="003148E2">
        <w:rPr>
          <w:rFonts w:cstheme="minorHAnsi"/>
        </w:rPr>
        <w:t xml:space="preserve">Our </w:t>
      </w:r>
      <w:r w:rsidR="00EA7B69" w:rsidRPr="003148E2">
        <w:rPr>
          <w:rFonts w:cstheme="minorHAnsi"/>
        </w:rPr>
        <w:t xml:space="preserve">near century of </w:t>
      </w:r>
      <w:r w:rsidR="00903B05" w:rsidRPr="003148E2">
        <w:rPr>
          <w:rFonts w:cstheme="minorHAnsi"/>
        </w:rPr>
        <w:t xml:space="preserve">partnership with </w:t>
      </w:r>
      <w:r w:rsidR="00B85FD8" w:rsidRPr="003148E2">
        <w:rPr>
          <w:rFonts w:cstheme="minorHAnsi"/>
        </w:rPr>
        <w:t xml:space="preserve">the </w:t>
      </w:r>
      <w:r w:rsidR="00903B05" w:rsidRPr="003148E2">
        <w:rPr>
          <w:rFonts w:cstheme="minorHAnsi"/>
        </w:rPr>
        <w:t>U</w:t>
      </w:r>
      <w:r w:rsidR="00B85FD8" w:rsidRPr="003148E2">
        <w:rPr>
          <w:rFonts w:cstheme="minorHAnsi"/>
        </w:rPr>
        <w:t xml:space="preserve">.S. </w:t>
      </w:r>
      <w:r w:rsidR="00903B05" w:rsidRPr="003148E2">
        <w:rPr>
          <w:rFonts w:cstheme="minorHAnsi"/>
        </w:rPr>
        <w:t>D</w:t>
      </w:r>
      <w:r w:rsidR="00B85FD8" w:rsidRPr="003148E2">
        <w:rPr>
          <w:rFonts w:cstheme="minorHAnsi"/>
        </w:rPr>
        <w:t xml:space="preserve">epartment of </w:t>
      </w:r>
      <w:r w:rsidR="00903B05" w:rsidRPr="003148E2">
        <w:rPr>
          <w:rFonts w:cstheme="minorHAnsi"/>
        </w:rPr>
        <w:t>A</w:t>
      </w:r>
      <w:r w:rsidR="00B85FD8" w:rsidRPr="003148E2">
        <w:rPr>
          <w:rFonts w:cstheme="minorHAnsi"/>
        </w:rPr>
        <w:t>griculture (USDA)</w:t>
      </w:r>
      <w:r w:rsidR="00903B05" w:rsidRPr="003148E2">
        <w:rPr>
          <w:rFonts w:cstheme="minorHAnsi"/>
        </w:rPr>
        <w:t xml:space="preserve"> has provided untold numbers of jobs and enriched the lives of </w:t>
      </w:r>
      <w:r w:rsidR="00333A33" w:rsidRPr="003148E2">
        <w:rPr>
          <w:rFonts w:cstheme="minorHAnsi"/>
        </w:rPr>
        <w:t xml:space="preserve">all </w:t>
      </w:r>
      <w:r w:rsidR="00903B05" w:rsidRPr="003148E2">
        <w:rPr>
          <w:rFonts w:cstheme="minorHAnsi"/>
        </w:rPr>
        <w:t xml:space="preserve">electric cooperative members </w:t>
      </w:r>
      <w:r w:rsidR="00EA7B69" w:rsidRPr="003148E2">
        <w:rPr>
          <w:rFonts w:cstheme="minorHAnsi"/>
        </w:rPr>
        <w:t>throughout the United States</w:t>
      </w:r>
      <w:r w:rsidR="00FB36A6">
        <w:rPr>
          <w:rFonts w:cstheme="minorHAnsi"/>
        </w:rPr>
        <w:t xml:space="preserve">. </w:t>
      </w:r>
      <w:r w:rsidR="0004128D" w:rsidRPr="003148E2">
        <w:rPr>
          <w:rFonts w:cstheme="minorHAnsi"/>
        </w:rPr>
        <w:t>We make these comments in light of this relationship and our mutual desire to ensure that the promise of the IRA with regard to electric cooperatives is fulfilled.</w:t>
      </w:r>
    </w:p>
    <w:p w14:paraId="24B08C18" w14:textId="77777777" w:rsidR="00806626" w:rsidRPr="005908D5" w:rsidRDefault="00806626" w:rsidP="005908D5">
      <w:pPr>
        <w:spacing w:after="0" w:line="240" w:lineRule="auto"/>
        <w:rPr>
          <w:rFonts w:cstheme="minorHAnsi"/>
          <w:b/>
          <w:bCs/>
        </w:rPr>
      </w:pPr>
    </w:p>
    <w:p w14:paraId="4074CCA0" w14:textId="15E4FDAD" w:rsidR="00ED5092" w:rsidRDefault="00ED5092" w:rsidP="005908D5">
      <w:pPr>
        <w:spacing w:after="0" w:line="240" w:lineRule="auto"/>
        <w:rPr>
          <w:rFonts w:cstheme="minorHAnsi"/>
          <w:b/>
          <w:bCs/>
          <w:i/>
          <w:iCs/>
          <w:u w:val="single"/>
        </w:rPr>
      </w:pPr>
      <w:r w:rsidRPr="003148E2">
        <w:rPr>
          <w:rFonts w:cstheme="minorHAnsi"/>
          <w:b/>
          <w:bCs/>
          <w:i/>
          <w:iCs/>
          <w:u w:val="single"/>
        </w:rPr>
        <w:t>Section 22001: Additional Funding for Electric Loans for Renewable Energy</w:t>
      </w:r>
    </w:p>
    <w:p w14:paraId="0CE49B03" w14:textId="77777777" w:rsidR="005908D5" w:rsidRPr="003148E2" w:rsidRDefault="005908D5" w:rsidP="005908D5">
      <w:pPr>
        <w:spacing w:after="0" w:line="240" w:lineRule="auto"/>
        <w:rPr>
          <w:rFonts w:cstheme="minorHAnsi"/>
          <w:b/>
          <w:bCs/>
          <w:i/>
          <w:iCs/>
          <w:u w:val="single"/>
        </w:rPr>
      </w:pPr>
    </w:p>
    <w:p w14:paraId="38AB91F2" w14:textId="391B684E" w:rsidR="00F21841" w:rsidRDefault="00ED5092" w:rsidP="005908D5">
      <w:pPr>
        <w:spacing w:after="0" w:line="240" w:lineRule="auto"/>
        <w:rPr>
          <w:rFonts w:cstheme="minorHAnsi"/>
        </w:rPr>
      </w:pPr>
      <w:r w:rsidRPr="003148E2">
        <w:rPr>
          <w:rFonts w:cstheme="minorHAnsi"/>
        </w:rPr>
        <w:t xml:space="preserve">The IRA creates a $1 billion forgivable loan program to fund the deployment of new renewable energy resources, defined as solar, wind, hydropower, biomass, geothermal or energy storage. </w:t>
      </w:r>
      <w:r w:rsidR="00F21841" w:rsidRPr="003148E2">
        <w:rPr>
          <w:rFonts w:cstheme="minorHAnsi"/>
        </w:rPr>
        <w:t xml:space="preserve">This program was originally created by Section 317 of the Rural Electrification Act but has not had a dedicated funding </w:t>
      </w:r>
      <w:r w:rsidR="00F21841" w:rsidRPr="003148E2">
        <w:rPr>
          <w:rFonts w:cstheme="minorHAnsi"/>
        </w:rPr>
        <w:lastRenderedPageBreak/>
        <w:t>stream. Under Section 317, this program would be open to all clean energy developers, not just electric co-ops. Eligible projects could receive repayment forgiveness of up to 50% of the project loan amount.</w:t>
      </w:r>
      <w:r w:rsidRPr="003148E2">
        <w:rPr>
          <w:rFonts w:cstheme="minorHAnsi"/>
        </w:rPr>
        <w:t xml:space="preserve"> </w:t>
      </w:r>
      <w:r w:rsidR="007F39E9" w:rsidRPr="003148E2">
        <w:rPr>
          <w:rFonts w:cstheme="minorHAnsi"/>
        </w:rPr>
        <w:t>The USDA Secretary also has the authority to forgive the remaining 50% of the loan.</w:t>
      </w:r>
    </w:p>
    <w:p w14:paraId="6B7D443C" w14:textId="77777777" w:rsidR="005908D5" w:rsidRPr="003148E2" w:rsidRDefault="005908D5" w:rsidP="005908D5">
      <w:pPr>
        <w:spacing w:after="0" w:line="240" w:lineRule="auto"/>
        <w:rPr>
          <w:rFonts w:cstheme="minorHAnsi"/>
        </w:rPr>
      </w:pPr>
    </w:p>
    <w:p w14:paraId="5BDAE373" w14:textId="3FAFB213" w:rsidR="00ED5092" w:rsidRDefault="00ED5092" w:rsidP="005908D5">
      <w:pPr>
        <w:spacing w:after="0" w:line="240" w:lineRule="auto"/>
        <w:rPr>
          <w:rFonts w:cstheme="minorHAnsi"/>
        </w:rPr>
      </w:pPr>
      <w:r w:rsidRPr="003148E2">
        <w:rPr>
          <w:rFonts w:cstheme="minorHAnsi"/>
        </w:rPr>
        <w:t>We believe the forgiveness criteria should be based primarily upon affordability metrics to minimize the cost to electric cooperative borrowers in economically distressed areas.</w:t>
      </w:r>
    </w:p>
    <w:p w14:paraId="524F5B8B" w14:textId="77777777" w:rsidR="005908D5" w:rsidRPr="003148E2" w:rsidRDefault="005908D5" w:rsidP="005908D5">
      <w:pPr>
        <w:spacing w:after="0" w:line="240" w:lineRule="auto"/>
        <w:rPr>
          <w:rFonts w:cstheme="minorHAnsi"/>
        </w:rPr>
      </w:pPr>
    </w:p>
    <w:p w14:paraId="40A25B9C" w14:textId="4977B8C4" w:rsidR="00F21841" w:rsidRDefault="00F21841" w:rsidP="005908D5">
      <w:pPr>
        <w:spacing w:after="0" w:line="240" w:lineRule="auto"/>
        <w:rPr>
          <w:rFonts w:cstheme="minorHAnsi"/>
        </w:rPr>
      </w:pPr>
      <w:r w:rsidRPr="003148E2">
        <w:rPr>
          <w:rFonts w:cstheme="minorHAnsi"/>
        </w:rPr>
        <w:t>In order to maximize the savings potential to electric cooperatives, we believe that interconnection and network upgrades should be considered eligible costs which may be subject to loan forgiveness under this program.</w:t>
      </w:r>
    </w:p>
    <w:p w14:paraId="10F805CE" w14:textId="77777777" w:rsidR="005908D5" w:rsidRPr="003148E2" w:rsidRDefault="005908D5" w:rsidP="005908D5">
      <w:pPr>
        <w:spacing w:after="0" w:line="240" w:lineRule="auto"/>
        <w:rPr>
          <w:rFonts w:cstheme="minorHAnsi"/>
        </w:rPr>
      </w:pPr>
    </w:p>
    <w:p w14:paraId="77549DFF" w14:textId="16037812" w:rsidR="00ED5092" w:rsidRDefault="00ED5092" w:rsidP="005908D5">
      <w:pPr>
        <w:spacing w:after="0" w:line="240" w:lineRule="auto"/>
        <w:rPr>
          <w:rFonts w:cstheme="minorHAnsi"/>
          <w:b/>
          <w:bCs/>
          <w:i/>
          <w:iCs/>
          <w:u w:val="single"/>
        </w:rPr>
      </w:pPr>
      <w:r w:rsidRPr="003148E2">
        <w:rPr>
          <w:rFonts w:cstheme="minorHAnsi"/>
          <w:b/>
          <w:bCs/>
          <w:i/>
          <w:iCs/>
          <w:u w:val="single"/>
        </w:rPr>
        <w:t>Section 22002: Rural Energy for America Program (REAP)</w:t>
      </w:r>
    </w:p>
    <w:p w14:paraId="1E2201EA" w14:textId="77777777" w:rsidR="005908D5" w:rsidRPr="003148E2" w:rsidRDefault="005908D5" w:rsidP="005908D5">
      <w:pPr>
        <w:spacing w:after="0" w:line="240" w:lineRule="auto"/>
        <w:rPr>
          <w:rFonts w:cstheme="minorHAnsi"/>
          <w:b/>
          <w:bCs/>
          <w:i/>
          <w:iCs/>
          <w:u w:val="single"/>
        </w:rPr>
      </w:pPr>
    </w:p>
    <w:p w14:paraId="043E3D12" w14:textId="43950E92" w:rsidR="00ED5092" w:rsidRDefault="00ED5092" w:rsidP="005908D5">
      <w:pPr>
        <w:spacing w:after="0" w:line="240" w:lineRule="auto"/>
        <w:rPr>
          <w:rFonts w:cstheme="minorHAnsi"/>
        </w:rPr>
      </w:pPr>
      <w:r w:rsidRPr="003148E2">
        <w:rPr>
          <w:rFonts w:cstheme="minorHAnsi"/>
        </w:rPr>
        <w:t>The IRA contains approximately $2 billion for REAP projects over the next 10 years. The program provides loans and grants for deployment of renewables and beneficial electrification projects in rural areas</w:t>
      </w:r>
      <w:r w:rsidR="00FB36A6">
        <w:rPr>
          <w:rFonts w:cstheme="minorHAnsi"/>
        </w:rPr>
        <w:t xml:space="preserve">. </w:t>
      </w:r>
    </w:p>
    <w:p w14:paraId="16577455" w14:textId="77777777" w:rsidR="005908D5" w:rsidRPr="003148E2" w:rsidRDefault="005908D5" w:rsidP="005908D5">
      <w:pPr>
        <w:spacing w:after="0" w:line="240" w:lineRule="auto"/>
        <w:rPr>
          <w:rFonts w:cstheme="minorHAnsi"/>
        </w:rPr>
      </w:pPr>
    </w:p>
    <w:p w14:paraId="0B797DD9" w14:textId="34169C39" w:rsidR="00531DC7" w:rsidRDefault="00531DC7" w:rsidP="005908D5">
      <w:pPr>
        <w:spacing w:after="0" w:line="240" w:lineRule="auto"/>
        <w:rPr>
          <w:rFonts w:cstheme="minorHAnsi"/>
        </w:rPr>
      </w:pPr>
      <w:r w:rsidRPr="003148E2">
        <w:rPr>
          <w:rFonts w:cstheme="minorHAnsi"/>
        </w:rPr>
        <w:t>We would request that the definition of “Underutilized Renewable Energy Technologies” be sufficiently broad to encompass any technology than an electric cooperative may wish to deploy under the REAP program.</w:t>
      </w:r>
    </w:p>
    <w:p w14:paraId="62740B26" w14:textId="77777777" w:rsidR="005908D5" w:rsidRPr="003148E2" w:rsidRDefault="005908D5" w:rsidP="005908D5">
      <w:pPr>
        <w:spacing w:after="0" w:line="240" w:lineRule="auto"/>
        <w:rPr>
          <w:rFonts w:cstheme="minorHAnsi"/>
        </w:rPr>
      </w:pPr>
    </w:p>
    <w:p w14:paraId="62B991B6" w14:textId="70EC1FA6" w:rsidR="00ED5092" w:rsidRDefault="00ED5092" w:rsidP="005908D5">
      <w:pPr>
        <w:spacing w:after="0" w:line="240" w:lineRule="auto"/>
        <w:rPr>
          <w:rFonts w:cstheme="minorHAnsi"/>
          <w:b/>
          <w:bCs/>
          <w:i/>
          <w:iCs/>
          <w:u w:val="single"/>
        </w:rPr>
      </w:pPr>
      <w:r w:rsidRPr="003148E2">
        <w:rPr>
          <w:rFonts w:cstheme="minorHAnsi"/>
          <w:b/>
          <w:bCs/>
          <w:i/>
          <w:iCs/>
          <w:u w:val="single"/>
        </w:rPr>
        <w:t>Section 22004: USDA Assistance for Rural Electric Cooperatives</w:t>
      </w:r>
      <w:r w:rsidR="009D05DC">
        <w:rPr>
          <w:rFonts w:cstheme="minorHAnsi"/>
          <w:b/>
          <w:bCs/>
          <w:i/>
          <w:iCs/>
          <w:u w:val="single"/>
        </w:rPr>
        <w:t xml:space="preserve"> (AREC)</w:t>
      </w:r>
    </w:p>
    <w:p w14:paraId="63D31EAB" w14:textId="77777777" w:rsidR="005908D5" w:rsidRPr="003148E2" w:rsidRDefault="005908D5" w:rsidP="005908D5">
      <w:pPr>
        <w:spacing w:after="0" w:line="240" w:lineRule="auto"/>
        <w:rPr>
          <w:rFonts w:cstheme="minorHAnsi"/>
          <w:b/>
          <w:bCs/>
          <w:i/>
          <w:iCs/>
          <w:u w:val="single"/>
        </w:rPr>
      </w:pPr>
    </w:p>
    <w:p w14:paraId="62C49DFD" w14:textId="354C5FBC" w:rsidR="00ED5092" w:rsidRDefault="00ED5092" w:rsidP="005908D5">
      <w:pPr>
        <w:spacing w:after="0" w:line="240" w:lineRule="auto"/>
        <w:rPr>
          <w:rFonts w:cstheme="minorHAnsi"/>
        </w:rPr>
      </w:pPr>
      <w:r w:rsidRPr="003148E2">
        <w:rPr>
          <w:rFonts w:cstheme="minorHAnsi"/>
        </w:rPr>
        <w:t>The IRA creates a $9.7 billion financial assistance program at USDA specifically for electric cooperatives to purchase or build new clean energy systems. Funds could be disbursed as grants, loans, loan guarantees or loan modifications. All funding is provided to USDA in F</w:t>
      </w:r>
      <w:r w:rsidR="00B85FD8" w:rsidRPr="003148E2">
        <w:rPr>
          <w:rFonts w:cstheme="minorHAnsi"/>
        </w:rPr>
        <w:t>iscal Year 20</w:t>
      </w:r>
      <w:r w:rsidRPr="003148E2">
        <w:rPr>
          <w:rFonts w:cstheme="minorHAnsi"/>
        </w:rPr>
        <w:t>22 and is available to be spent until the end of F</w:t>
      </w:r>
      <w:r w:rsidR="00B85FD8" w:rsidRPr="003148E2">
        <w:rPr>
          <w:rFonts w:cstheme="minorHAnsi"/>
        </w:rPr>
        <w:t>iscal Year</w:t>
      </w:r>
      <w:r w:rsidRPr="003148E2">
        <w:rPr>
          <w:rFonts w:cstheme="minorHAnsi"/>
        </w:rPr>
        <w:t xml:space="preserve"> 2031.</w:t>
      </w:r>
    </w:p>
    <w:p w14:paraId="4E01926D" w14:textId="77777777" w:rsidR="005908D5" w:rsidRPr="003148E2" w:rsidRDefault="005908D5" w:rsidP="005908D5">
      <w:pPr>
        <w:spacing w:after="0" w:line="240" w:lineRule="auto"/>
        <w:rPr>
          <w:rFonts w:cstheme="minorHAnsi"/>
        </w:rPr>
      </w:pPr>
    </w:p>
    <w:p w14:paraId="37FCAA40" w14:textId="02AD9EC1" w:rsidR="004E5E00" w:rsidRDefault="004E5E00" w:rsidP="005908D5">
      <w:pPr>
        <w:spacing w:after="0" w:line="240" w:lineRule="auto"/>
        <w:rPr>
          <w:rFonts w:cstheme="minorHAnsi"/>
        </w:rPr>
      </w:pPr>
      <w:r w:rsidRPr="003148E2">
        <w:rPr>
          <w:rFonts w:cstheme="minorHAnsi"/>
        </w:rPr>
        <w:t xml:space="preserve">NRECA believes that the overall goal of the </w:t>
      </w:r>
      <w:r w:rsidR="009D05DC">
        <w:rPr>
          <w:rFonts w:cstheme="minorHAnsi"/>
        </w:rPr>
        <w:t>A</w:t>
      </w:r>
      <w:r w:rsidR="006F15CE" w:rsidRPr="003148E2">
        <w:rPr>
          <w:rFonts w:cstheme="minorHAnsi"/>
        </w:rPr>
        <w:t>REC</w:t>
      </w:r>
      <w:r w:rsidR="00D64670" w:rsidRPr="003148E2">
        <w:rPr>
          <w:rFonts w:cstheme="minorHAnsi"/>
        </w:rPr>
        <w:t xml:space="preserve"> </w:t>
      </w:r>
      <w:r w:rsidRPr="003148E2">
        <w:rPr>
          <w:rFonts w:cstheme="minorHAnsi"/>
        </w:rPr>
        <w:t>should be to ensure that federal dollars associated with this program support the statutorily directed purpose of ensuring “</w:t>
      </w:r>
      <w:r w:rsidRPr="003148E2">
        <w:rPr>
          <w:rFonts w:cstheme="minorHAnsi"/>
          <w:i/>
          <w:iCs/>
        </w:rPr>
        <w:t xml:space="preserve">the long-term </w:t>
      </w:r>
      <w:r w:rsidRPr="00120B05">
        <w:rPr>
          <w:rFonts w:cstheme="minorHAnsi"/>
          <w:b/>
          <w:bCs/>
          <w:i/>
          <w:iCs/>
        </w:rPr>
        <w:t>resiliency, reliability, and affordability</w:t>
      </w:r>
      <w:r w:rsidRPr="003148E2">
        <w:rPr>
          <w:rFonts w:cstheme="minorHAnsi"/>
          <w:i/>
          <w:iCs/>
        </w:rPr>
        <w:t xml:space="preserve"> of rural electric systems</w:t>
      </w:r>
      <w:r w:rsidRPr="003148E2">
        <w:rPr>
          <w:rFonts w:cstheme="minorHAnsi"/>
        </w:rPr>
        <w:t xml:space="preserve">.” </w:t>
      </w:r>
    </w:p>
    <w:p w14:paraId="21805ACC" w14:textId="77777777" w:rsidR="005908D5" w:rsidRPr="003148E2" w:rsidRDefault="005908D5" w:rsidP="005908D5">
      <w:pPr>
        <w:spacing w:after="0" w:line="240" w:lineRule="auto"/>
        <w:rPr>
          <w:rFonts w:cstheme="minorHAnsi"/>
        </w:rPr>
      </w:pPr>
    </w:p>
    <w:p w14:paraId="731C296C" w14:textId="3BD93EC1" w:rsidR="004E5E00" w:rsidRDefault="004E5E00" w:rsidP="005908D5">
      <w:pPr>
        <w:spacing w:after="0" w:line="240" w:lineRule="auto"/>
        <w:rPr>
          <w:rFonts w:cstheme="minorHAnsi"/>
          <w:b/>
          <w:bCs/>
          <w:u w:val="single"/>
        </w:rPr>
      </w:pPr>
      <w:r w:rsidRPr="003148E2">
        <w:rPr>
          <w:rFonts w:cstheme="minorHAnsi"/>
          <w:b/>
          <w:bCs/>
          <w:u w:val="single"/>
        </w:rPr>
        <w:t xml:space="preserve">With these </w:t>
      </w:r>
      <w:r w:rsidR="005F1D09" w:rsidRPr="003148E2">
        <w:rPr>
          <w:rFonts w:cstheme="minorHAnsi"/>
          <w:b/>
          <w:bCs/>
          <w:u w:val="single"/>
        </w:rPr>
        <w:t xml:space="preserve">three </w:t>
      </w:r>
      <w:r w:rsidRPr="003148E2">
        <w:rPr>
          <w:rFonts w:cstheme="minorHAnsi"/>
          <w:b/>
          <w:bCs/>
          <w:u w:val="single"/>
        </w:rPr>
        <w:t xml:space="preserve">criteria in mind, we believe that </w:t>
      </w:r>
      <w:r w:rsidR="00294DC7" w:rsidRPr="003148E2">
        <w:rPr>
          <w:rFonts w:cstheme="minorHAnsi"/>
          <w:b/>
          <w:bCs/>
          <w:u w:val="single"/>
        </w:rPr>
        <w:t xml:space="preserve">USDA should </w:t>
      </w:r>
      <w:r w:rsidR="008C681C">
        <w:rPr>
          <w:rFonts w:cstheme="minorHAnsi"/>
          <w:b/>
          <w:bCs/>
          <w:u w:val="single"/>
        </w:rPr>
        <w:t xml:space="preserve">administer </w:t>
      </w:r>
      <w:r w:rsidR="00B85FD8" w:rsidRPr="003148E2">
        <w:rPr>
          <w:rFonts w:cstheme="minorHAnsi"/>
          <w:b/>
          <w:bCs/>
          <w:u w:val="single"/>
        </w:rPr>
        <w:t>th</w:t>
      </w:r>
      <w:r w:rsidR="00BC3E5F">
        <w:rPr>
          <w:rFonts w:cstheme="minorHAnsi"/>
          <w:b/>
          <w:bCs/>
          <w:u w:val="single"/>
        </w:rPr>
        <w:t>is</w:t>
      </w:r>
      <w:r w:rsidR="00B85FD8" w:rsidRPr="003148E2">
        <w:rPr>
          <w:rFonts w:cstheme="minorHAnsi"/>
          <w:b/>
          <w:bCs/>
          <w:u w:val="single"/>
        </w:rPr>
        <w:t xml:space="preserve"> program </w:t>
      </w:r>
      <w:r w:rsidR="008C681C">
        <w:rPr>
          <w:rFonts w:cstheme="minorHAnsi"/>
          <w:b/>
          <w:bCs/>
          <w:u w:val="single"/>
        </w:rPr>
        <w:t xml:space="preserve">in a manner that </w:t>
      </w:r>
      <w:r w:rsidR="00294DC7" w:rsidRPr="003148E2">
        <w:rPr>
          <w:rFonts w:cstheme="minorHAnsi"/>
          <w:b/>
          <w:bCs/>
          <w:u w:val="single"/>
        </w:rPr>
        <w:t>allow</w:t>
      </w:r>
      <w:r w:rsidR="008C681C">
        <w:rPr>
          <w:rFonts w:cstheme="minorHAnsi"/>
          <w:b/>
          <w:bCs/>
          <w:u w:val="single"/>
        </w:rPr>
        <w:t>s</w:t>
      </w:r>
      <w:r w:rsidR="00294DC7" w:rsidRPr="003148E2">
        <w:rPr>
          <w:rFonts w:cstheme="minorHAnsi"/>
          <w:b/>
          <w:bCs/>
          <w:u w:val="single"/>
        </w:rPr>
        <w:t xml:space="preserve"> </w:t>
      </w:r>
      <w:r w:rsidR="00D64670" w:rsidRPr="003148E2">
        <w:rPr>
          <w:rFonts w:cstheme="minorHAnsi"/>
          <w:b/>
          <w:bCs/>
          <w:u w:val="single"/>
        </w:rPr>
        <w:t xml:space="preserve">electric cooperatives </w:t>
      </w:r>
      <w:r w:rsidR="00964033" w:rsidRPr="003148E2">
        <w:rPr>
          <w:rFonts w:cstheme="minorHAnsi"/>
          <w:b/>
          <w:bCs/>
          <w:u w:val="single"/>
        </w:rPr>
        <w:t>an</w:t>
      </w:r>
      <w:r w:rsidR="00D64670" w:rsidRPr="003148E2">
        <w:rPr>
          <w:rFonts w:cstheme="minorHAnsi"/>
          <w:b/>
          <w:bCs/>
          <w:u w:val="single"/>
        </w:rPr>
        <w:t xml:space="preserve"> </w:t>
      </w:r>
      <w:r w:rsidR="00DB66A3" w:rsidRPr="003148E2">
        <w:rPr>
          <w:rFonts w:cstheme="minorHAnsi"/>
          <w:b/>
          <w:bCs/>
          <w:u w:val="single"/>
        </w:rPr>
        <w:t>expansive</w:t>
      </w:r>
      <w:r w:rsidR="00D64670" w:rsidRPr="003148E2">
        <w:rPr>
          <w:rFonts w:cstheme="minorHAnsi"/>
          <w:b/>
          <w:bCs/>
          <w:u w:val="single"/>
        </w:rPr>
        <w:t xml:space="preserve"> </w:t>
      </w:r>
      <w:r w:rsidR="00DB66A3" w:rsidRPr="003148E2">
        <w:rPr>
          <w:rFonts w:cstheme="minorHAnsi"/>
          <w:b/>
          <w:bCs/>
          <w:u w:val="single"/>
        </w:rPr>
        <w:t>capability</w:t>
      </w:r>
      <w:r w:rsidR="00D64670" w:rsidRPr="003148E2">
        <w:rPr>
          <w:rFonts w:cstheme="minorHAnsi"/>
          <w:b/>
          <w:bCs/>
          <w:u w:val="single"/>
        </w:rPr>
        <w:t xml:space="preserve"> to maximize benefits under </w:t>
      </w:r>
      <w:r w:rsidR="006F15CE" w:rsidRPr="003148E2">
        <w:rPr>
          <w:rFonts w:cstheme="minorHAnsi"/>
          <w:b/>
          <w:bCs/>
          <w:u w:val="single"/>
        </w:rPr>
        <w:t>the AREC</w:t>
      </w:r>
      <w:r w:rsidR="00D64670" w:rsidRPr="003148E2">
        <w:rPr>
          <w:rFonts w:cstheme="minorHAnsi"/>
          <w:b/>
          <w:bCs/>
          <w:u w:val="single"/>
        </w:rPr>
        <w:t>:</w:t>
      </w:r>
    </w:p>
    <w:p w14:paraId="218AAB08" w14:textId="77777777" w:rsidR="005908D5" w:rsidRPr="003148E2" w:rsidRDefault="005908D5" w:rsidP="005908D5">
      <w:pPr>
        <w:spacing w:after="0" w:line="240" w:lineRule="auto"/>
        <w:rPr>
          <w:rFonts w:cstheme="minorHAnsi"/>
          <w:b/>
          <w:bCs/>
          <w:u w:val="single"/>
        </w:rPr>
      </w:pPr>
    </w:p>
    <w:p w14:paraId="1A6DFBB7" w14:textId="5FD006CE" w:rsidR="004E5E00" w:rsidRDefault="00E47C6E" w:rsidP="005908D5">
      <w:pPr>
        <w:spacing w:after="0" w:line="240" w:lineRule="auto"/>
        <w:rPr>
          <w:rFonts w:cstheme="minorHAnsi"/>
          <w:b/>
          <w:bCs/>
          <w:i/>
          <w:iCs/>
        </w:rPr>
      </w:pPr>
      <w:r w:rsidRPr="003148E2">
        <w:rPr>
          <w:rFonts w:cstheme="minorHAnsi"/>
          <w:b/>
          <w:bCs/>
          <w:i/>
          <w:iCs/>
        </w:rPr>
        <w:t>USDA should d</w:t>
      </w:r>
      <w:r w:rsidR="004E5E00" w:rsidRPr="003148E2">
        <w:rPr>
          <w:rFonts w:cstheme="minorHAnsi"/>
          <w:b/>
          <w:bCs/>
          <w:i/>
          <w:iCs/>
        </w:rPr>
        <w:t xml:space="preserve">esign eligibility criteria to accommodate an array of </w:t>
      </w:r>
      <w:r w:rsidR="00FF01CA" w:rsidRPr="003148E2">
        <w:rPr>
          <w:rFonts w:cstheme="minorHAnsi"/>
          <w:b/>
          <w:bCs/>
          <w:i/>
          <w:iCs/>
        </w:rPr>
        <w:t>qualified</w:t>
      </w:r>
      <w:r w:rsidR="004E5E00" w:rsidRPr="003148E2">
        <w:rPr>
          <w:rFonts w:cstheme="minorHAnsi"/>
          <w:b/>
          <w:bCs/>
          <w:i/>
          <w:iCs/>
        </w:rPr>
        <w:t xml:space="preserve"> projects to meet the unique needs of </w:t>
      </w:r>
      <w:r w:rsidR="00D13464" w:rsidRPr="003148E2">
        <w:rPr>
          <w:rFonts w:cstheme="minorHAnsi"/>
          <w:b/>
          <w:bCs/>
          <w:i/>
          <w:iCs/>
        </w:rPr>
        <w:t>electric</w:t>
      </w:r>
      <w:r w:rsidR="004E5E00" w:rsidRPr="003148E2">
        <w:rPr>
          <w:rFonts w:cstheme="minorHAnsi"/>
          <w:b/>
          <w:bCs/>
          <w:i/>
          <w:iCs/>
        </w:rPr>
        <w:t xml:space="preserve"> cooperatives throughout the country.</w:t>
      </w:r>
    </w:p>
    <w:p w14:paraId="4AA1EFD1" w14:textId="77777777" w:rsidR="005908D5" w:rsidRPr="003148E2" w:rsidRDefault="005908D5" w:rsidP="005908D5">
      <w:pPr>
        <w:spacing w:after="0" w:line="240" w:lineRule="auto"/>
        <w:rPr>
          <w:rFonts w:cstheme="minorHAnsi"/>
        </w:rPr>
      </w:pPr>
    </w:p>
    <w:p w14:paraId="1F50B6F9" w14:textId="4179FCBE" w:rsidR="00DF2215" w:rsidRDefault="00EC40CF" w:rsidP="005908D5">
      <w:pPr>
        <w:spacing w:after="0" w:line="240" w:lineRule="auto"/>
        <w:rPr>
          <w:rFonts w:cstheme="minorHAnsi"/>
        </w:rPr>
      </w:pPr>
      <w:r w:rsidRPr="003148E2">
        <w:rPr>
          <w:rFonts w:cstheme="minorHAnsi"/>
        </w:rPr>
        <w:t xml:space="preserve">Given the diverse nature of electric cooperatives and the members they serve, we respectfully request that </w:t>
      </w:r>
      <w:r w:rsidR="00C44DC0" w:rsidRPr="003148E2">
        <w:rPr>
          <w:rFonts w:cstheme="minorHAnsi"/>
        </w:rPr>
        <w:t>USDA</w:t>
      </w:r>
      <w:r w:rsidRPr="003148E2">
        <w:rPr>
          <w:rFonts w:cstheme="minorHAnsi"/>
        </w:rPr>
        <w:t xml:space="preserve"> design eligibility criteria to ensure that</w:t>
      </w:r>
      <w:r w:rsidR="003E27BF" w:rsidRPr="003148E2">
        <w:rPr>
          <w:rFonts w:cstheme="minorHAnsi"/>
        </w:rPr>
        <w:t xml:space="preserve"> </w:t>
      </w:r>
      <w:r w:rsidRPr="003148E2">
        <w:rPr>
          <w:rFonts w:cstheme="minorHAnsi"/>
        </w:rPr>
        <w:t xml:space="preserve">all electric cooperatives have access to benefits under </w:t>
      </w:r>
      <w:r w:rsidR="006F15CE" w:rsidRPr="003148E2">
        <w:rPr>
          <w:rFonts w:cstheme="minorHAnsi"/>
        </w:rPr>
        <w:t>the AREC</w:t>
      </w:r>
      <w:r w:rsidRPr="003148E2">
        <w:rPr>
          <w:rFonts w:cstheme="minorHAnsi"/>
        </w:rPr>
        <w:t xml:space="preserve">, either directly or </w:t>
      </w:r>
      <w:r w:rsidR="00964033" w:rsidRPr="003148E2">
        <w:rPr>
          <w:rFonts w:cstheme="minorHAnsi"/>
        </w:rPr>
        <w:t>through</w:t>
      </w:r>
      <w:r w:rsidRPr="003148E2">
        <w:rPr>
          <w:rFonts w:cstheme="minorHAnsi"/>
        </w:rPr>
        <w:t xml:space="preserve"> their G&amp;T.</w:t>
      </w:r>
    </w:p>
    <w:p w14:paraId="7FE1DA5D" w14:textId="77777777" w:rsidR="005908D5" w:rsidRPr="003148E2" w:rsidRDefault="005908D5" w:rsidP="005908D5">
      <w:pPr>
        <w:spacing w:after="0" w:line="240" w:lineRule="auto"/>
        <w:rPr>
          <w:rFonts w:cstheme="minorHAnsi"/>
        </w:rPr>
      </w:pPr>
    </w:p>
    <w:p w14:paraId="085E491E" w14:textId="6421C8F1" w:rsidR="004E5E00" w:rsidRDefault="00DF2215" w:rsidP="005908D5">
      <w:pPr>
        <w:spacing w:after="0" w:line="240" w:lineRule="auto"/>
        <w:rPr>
          <w:rFonts w:cstheme="minorHAnsi"/>
        </w:rPr>
      </w:pPr>
      <w:r w:rsidRPr="003148E2">
        <w:rPr>
          <w:rFonts w:cstheme="minorHAnsi"/>
        </w:rPr>
        <w:t>Congress was deliberate in providing specific projects that it expects to be eligible for financial assistance under th</w:t>
      </w:r>
      <w:r w:rsidR="004145E1">
        <w:rPr>
          <w:rFonts w:cstheme="minorHAnsi"/>
        </w:rPr>
        <w:t>is</w:t>
      </w:r>
      <w:r w:rsidRPr="003148E2">
        <w:rPr>
          <w:rFonts w:cstheme="minorHAnsi"/>
        </w:rPr>
        <w:t xml:space="preserve"> program, including renewable energy, renewable energy systems (ex: storage paired with renewable energy), zero-emission systems (ex: nuclear), carbon capture and storage systems, and energy efficiency improvements </w:t>
      </w:r>
      <w:r w:rsidR="008467F6">
        <w:rPr>
          <w:rFonts w:cstheme="minorHAnsi"/>
        </w:rPr>
        <w:t>for</w:t>
      </w:r>
      <w:r w:rsidRPr="003148E2">
        <w:rPr>
          <w:rFonts w:cstheme="minorHAnsi"/>
        </w:rPr>
        <w:t xml:space="preserve"> electric generation and transmission systems. USDA should develop the eligibility criteria </w:t>
      </w:r>
      <w:r w:rsidR="004145E1">
        <w:rPr>
          <w:rFonts w:cstheme="minorHAnsi"/>
        </w:rPr>
        <w:t xml:space="preserve">of the AREC </w:t>
      </w:r>
      <w:r w:rsidRPr="003148E2">
        <w:rPr>
          <w:rFonts w:cstheme="minorHAnsi"/>
        </w:rPr>
        <w:t xml:space="preserve">to ensure that projects under each of these technologies are eligible and able to receive assistance. </w:t>
      </w:r>
      <w:r w:rsidR="00F2121F">
        <w:rPr>
          <w:rFonts w:cstheme="minorHAnsi"/>
        </w:rPr>
        <w:t>C</w:t>
      </w:r>
      <w:r w:rsidRPr="003148E2">
        <w:rPr>
          <w:rFonts w:cstheme="minorHAnsi"/>
        </w:rPr>
        <w:t xml:space="preserve">riteria that </w:t>
      </w:r>
      <w:r w:rsidR="00F2121F">
        <w:rPr>
          <w:rFonts w:cstheme="minorHAnsi"/>
        </w:rPr>
        <w:t>are</w:t>
      </w:r>
      <w:r w:rsidRPr="003148E2">
        <w:rPr>
          <w:rFonts w:cstheme="minorHAnsi"/>
        </w:rPr>
        <w:t xml:space="preserve"> too restrictive </w:t>
      </w:r>
      <w:r w:rsidR="00F2121F">
        <w:rPr>
          <w:rFonts w:cstheme="minorHAnsi"/>
        </w:rPr>
        <w:t xml:space="preserve">may be contrary </w:t>
      </w:r>
      <w:r w:rsidR="00F2121F">
        <w:rPr>
          <w:rFonts w:cstheme="minorHAnsi"/>
        </w:rPr>
        <w:lastRenderedPageBreak/>
        <w:t>to the statute</w:t>
      </w:r>
      <w:r w:rsidR="00316ED6">
        <w:rPr>
          <w:rFonts w:cstheme="minorHAnsi"/>
        </w:rPr>
        <w:t xml:space="preserve"> and may</w:t>
      </w:r>
      <w:r w:rsidR="00A94DCD" w:rsidRPr="003148E2">
        <w:rPr>
          <w:rFonts w:cstheme="minorHAnsi"/>
        </w:rPr>
        <w:t xml:space="preserve"> limit the ability of electric co-ops to pursue the broad array of clean energy projects necessary to reduce emissions while maintaining reliable, affordable, and resilient power.</w:t>
      </w:r>
    </w:p>
    <w:p w14:paraId="3F17E01B" w14:textId="77777777" w:rsidR="005908D5" w:rsidRPr="003148E2" w:rsidRDefault="005908D5" w:rsidP="005908D5">
      <w:pPr>
        <w:spacing w:after="0" w:line="240" w:lineRule="auto"/>
        <w:rPr>
          <w:rFonts w:cstheme="minorHAnsi"/>
          <w:b/>
          <w:bCs/>
          <w:i/>
          <w:iCs/>
        </w:rPr>
      </w:pPr>
    </w:p>
    <w:p w14:paraId="49408D10" w14:textId="3DC0D625" w:rsidR="00B61361" w:rsidRDefault="00B61361" w:rsidP="005908D5">
      <w:pPr>
        <w:spacing w:after="0" w:line="240" w:lineRule="auto"/>
        <w:rPr>
          <w:rFonts w:cstheme="minorHAnsi"/>
          <w:b/>
          <w:bCs/>
          <w:i/>
          <w:iCs/>
        </w:rPr>
      </w:pPr>
      <w:r w:rsidRPr="003148E2">
        <w:rPr>
          <w:rFonts w:cstheme="minorHAnsi"/>
          <w:b/>
          <w:bCs/>
          <w:i/>
          <w:iCs/>
        </w:rPr>
        <w:t xml:space="preserve">USDA should ensure the </w:t>
      </w:r>
      <w:r w:rsidR="007B2B66">
        <w:rPr>
          <w:rFonts w:cstheme="minorHAnsi"/>
          <w:b/>
          <w:bCs/>
          <w:i/>
          <w:iCs/>
        </w:rPr>
        <w:t>AREC</w:t>
      </w:r>
      <w:r w:rsidRPr="003148E2">
        <w:rPr>
          <w:rFonts w:cstheme="minorHAnsi"/>
          <w:b/>
          <w:bCs/>
          <w:i/>
          <w:iCs/>
        </w:rPr>
        <w:t xml:space="preserve"> advance</w:t>
      </w:r>
      <w:r w:rsidR="007B2B66">
        <w:rPr>
          <w:rFonts w:cstheme="minorHAnsi"/>
          <w:b/>
          <w:bCs/>
          <w:i/>
          <w:iCs/>
        </w:rPr>
        <w:t>s</w:t>
      </w:r>
      <w:r w:rsidRPr="003148E2">
        <w:rPr>
          <w:rFonts w:cstheme="minorHAnsi"/>
          <w:b/>
          <w:bCs/>
          <w:i/>
          <w:iCs/>
        </w:rPr>
        <w:t xml:space="preserve"> all </w:t>
      </w:r>
      <w:r w:rsidR="007B2B66">
        <w:rPr>
          <w:rFonts w:cstheme="minorHAnsi"/>
          <w:b/>
          <w:bCs/>
          <w:i/>
          <w:iCs/>
        </w:rPr>
        <w:t xml:space="preserve">the statutory </w:t>
      </w:r>
      <w:r w:rsidRPr="003148E2">
        <w:rPr>
          <w:rFonts w:cstheme="minorHAnsi"/>
          <w:b/>
          <w:bCs/>
          <w:i/>
          <w:iCs/>
        </w:rPr>
        <w:t xml:space="preserve">objectives of the program, including resiliency, reliability, and affordability as well as </w:t>
      </w:r>
      <w:r w:rsidR="00060987" w:rsidRPr="003148E2">
        <w:rPr>
          <w:rFonts w:cstheme="minorHAnsi"/>
          <w:b/>
          <w:bCs/>
          <w:i/>
          <w:iCs/>
        </w:rPr>
        <w:t>greenhouse gas (GHG)</w:t>
      </w:r>
      <w:r w:rsidRPr="003148E2">
        <w:rPr>
          <w:rFonts w:cstheme="minorHAnsi"/>
          <w:b/>
          <w:bCs/>
          <w:i/>
          <w:iCs/>
        </w:rPr>
        <w:t xml:space="preserve"> emission reductions.</w:t>
      </w:r>
    </w:p>
    <w:p w14:paraId="396085C4" w14:textId="77777777" w:rsidR="005908D5" w:rsidRPr="003148E2" w:rsidRDefault="005908D5" w:rsidP="005908D5">
      <w:pPr>
        <w:spacing w:after="0" w:line="240" w:lineRule="auto"/>
        <w:rPr>
          <w:rFonts w:cstheme="minorHAnsi"/>
          <w:b/>
          <w:bCs/>
          <w:i/>
          <w:iCs/>
        </w:rPr>
      </w:pPr>
    </w:p>
    <w:p w14:paraId="013DB532" w14:textId="6DDB97FA" w:rsidR="00674DC5" w:rsidRDefault="003C230E" w:rsidP="005908D5">
      <w:pPr>
        <w:spacing w:after="0" w:line="240" w:lineRule="auto"/>
        <w:rPr>
          <w:rFonts w:cstheme="minorHAnsi"/>
        </w:rPr>
      </w:pPr>
      <w:r w:rsidRPr="003148E2">
        <w:rPr>
          <w:rFonts w:cstheme="minorHAnsi"/>
        </w:rPr>
        <w:t xml:space="preserve">With the objectives of resiliency, reliability, and affordability as the </w:t>
      </w:r>
      <w:r w:rsidR="0017537C" w:rsidRPr="003148E2">
        <w:rPr>
          <w:rFonts w:cstheme="minorHAnsi"/>
        </w:rPr>
        <w:t xml:space="preserve">statutory </w:t>
      </w:r>
      <w:r w:rsidRPr="003148E2">
        <w:rPr>
          <w:rFonts w:cstheme="minorHAnsi"/>
        </w:rPr>
        <w:t>basis</w:t>
      </w:r>
      <w:r w:rsidR="0017537C" w:rsidRPr="003148E2">
        <w:rPr>
          <w:rFonts w:cstheme="minorHAnsi"/>
        </w:rPr>
        <w:t xml:space="preserve"> under the IRA, </w:t>
      </w:r>
      <w:r w:rsidRPr="003148E2">
        <w:rPr>
          <w:rFonts w:cstheme="minorHAnsi"/>
        </w:rPr>
        <w:t xml:space="preserve">USDA </w:t>
      </w:r>
      <w:r w:rsidR="008D266C" w:rsidRPr="003148E2">
        <w:rPr>
          <w:rFonts w:cstheme="minorHAnsi"/>
        </w:rPr>
        <w:t>should</w:t>
      </w:r>
      <w:r w:rsidRPr="003148E2">
        <w:rPr>
          <w:rFonts w:cstheme="minorHAnsi"/>
        </w:rPr>
        <w:t xml:space="preserve"> provide financial assistance for the deployment and purchase of low and zero-emission technologies in a way that maximizes GHG emission reductions.</w:t>
      </w:r>
      <w:r w:rsidR="00674DC5" w:rsidRPr="003148E2">
        <w:rPr>
          <w:rFonts w:cstheme="minorHAnsi"/>
        </w:rPr>
        <w:t xml:space="preserve"> We would suggest that, given their prominent placement in the statute, resiliency, reliability, and affordability be thresholds th</w:t>
      </w:r>
      <w:r w:rsidR="00060987" w:rsidRPr="003148E2">
        <w:rPr>
          <w:rFonts w:cstheme="minorHAnsi"/>
        </w:rPr>
        <w:t>r</w:t>
      </w:r>
      <w:r w:rsidR="00674DC5" w:rsidRPr="003148E2">
        <w:rPr>
          <w:rFonts w:cstheme="minorHAnsi"/>
        </w:rPr>
        <w:t xml:space="preserve">ough which USDA evaluates and scores the applications of electric cooperatives. </w:t>
      </w:r>
      <w:r w:rsidR="004C440C" w:rsidRPr="003148E2">
        <w:rPr>
          <w:rFonts w:cstheme="minorHAnsi"/>
        </w:rPr>
        <w:t>Reduction</w:t>
      </w:r>
      <w:r w:rsidR="00674DC5" w:rsidRPr="003148E2">
        <w:rPr>
          <w:rFonts w:cstheme="minorHAnsi"/>
        </w:rPr>
        <w:t>s</w:t>
      </w:r>
      <w:r w:rsidR="004C440C" w:rsidRPr="003148E2">
        <w:rPr>
          <w:rFonts w:cstheme="minorHAnsi"/>
        </w:rPr>
        <w:t xml:space="preserve"> in GHG emissions should be but one element of an application process</w:t>
      </w:r>
      <w:r w:rsidR="00DE7B09" w:rsidRPr="003148E2">
        <w:rPr>
          <w:rFonts w:cstheme="minorHAnsi"/>
        </w:rPr>
        <w:t>. W</w:t>
      </w:r>
      <w:r w:rsidR="00674DC5" w:rsidRPr="003148E2">
        <w:rPr>
          <w:rFonts w:cstheme="minorHAnsi"/>
        </w:rPr>
        <w:t xml:space="preserve">hile the maximum reduction in GHG emissions is one priority of this program, the </w:t>
      </w:r>
      <w:r w:rsidR="000A46A4">
        <w:rPr>
          <w:rFonts w:cstheme="minorHAnsi"/>
        </w:rPr>
        <w:t xml:space="preserve">AREC </w:t>
      </w:r>
      <w:r w:rsidR="007B2B66">
        <w:rPr>
          <w:rFonts w:cstheme="minorHAnsi"/>
        </w:rPr>
        <w:t xml:space="preserve">should </w:t>
      </w:r>
      <w:r w:rsidR="00DE7B09" w:rsidRPr="003148E2">
        <w:rPr>
          <w:rFonts w:cstheme="minorHAnsi"/>
        </w:rPr>
        <w:t xml:space="preserve">also advance the </w:t>
      </w:r>
      <w:r w:rsidR="00060987" w:rsidRPr="003148E2">
        <w:rPr>
          <w:rFonts w:cstheme="minorHAnsi"/>
        </w:rPr>
        <w:t xml:space="preserve">resiliency, </w:t>
      </w:r>
      <w:r w:rsidR="00DE7B09" w:rsidRPr="003148E2">
        <w:rPr>
          <w:rFonts w:cstheme="minorHAnsi"/>
        </w:rPr>
        <w:t xml:space="preserve">reliability, </w:t>
      </w:r>
      <w:r w:rsidR="00060987" w:rsidRPr="003148E2">
        <w:rPr>
          <w:rFonts w:cstheme="minorHAnsi"/>
        </w:rPr>
        <w:t xml:space="preserve">and </w:t>
      </w:r>
      <w:r w:rsidR="00DE7B09" w:rsidRPr="003148E2">
        <w:rPr>
          <w:rFonts w:cstheme="minorHAnsi"/>
        </w:rPr>
        <w:t>affordability</w:t>
      </w:r>
      <w:r w:rsidR="00060987" w:rsidRPr="003148E2">
        <w:rPr>
          <w:rFonts w:cstheme="minorHAnsi"/>
        </w:rPr>
        <w:t xml:space="preserve"> </w:t>
      </w:r>
      <w:r w:rsidR="00DE7B09" w:rsidRPr="003148E2">
        <w:rPr>
          <w:rFonts w:cstheme="minorHAnsi"/>
        </w:rPr>
        <w:t xml:space="preserve">of electric co-op systems. </w:t>
      </w:r>
    </w:p>
    <w:p w14:paraId="2A561D35" w14:textId="44AB421C" w:rsidR="00991973" w:rsidRPr="003148E2" w:rsidRDefault="00991973" w:rsidP="005908D5">
      <w:pPr>
        <w:spacing w:after="0" w:line="240" w:lineRule="auto"/>
        <w:rPr>
          <w:rFonts w:cstheme="minorHAnsi"/>
        </w:rPr>
      </w:pPr>
    </w:p>
    <w:p w14:paraId="79140D6D" w14:textId="4642E18A" w:rsidR="00991973" w:rsidRDefault="00991973" w:rsidP="005908D5">
      <w:pPr>
        <w:spacing w:after="0" w:line="240" w:lineRule="auto"/>
        <w:rPr>
          <w:rFonts w:cstheme="minorHAnsi"/>
        </w:rPr>
      </w:pPr>
      <w:r w:rsidRPr="003148E2">
        <w:rPr>
          <w:rFonts w:cstheme="minorHAnsi"/>
        </w:rPr>
        <w:t xml:space="preserve">Electric cooperatives </w:t>
      </w:r>
      <w:r w:rsidR="00E241DF">
        <w:rPr>
          <w:rFonts w:cstheme="minorHAnsi"/>
        </w:rPr>
        <w:t>are</w:t>
      </w:r>
      <w:r w:rsidRPr="003148E2">
        <w:rPr>
          <w:rFonts w:cstheme="minorHAnsi"/>
        </w:rPr>
        <w:t xml:space="preserve"> accelerating energy innovation and powering a brighter future</w:t>
      </w:r>
      <w:r w:rsidR="00E241DF">
        <w:rPr>
          <w:rFonts w:cstheme="minorHAnsi"/>
        </w:rPr>
        <w:t xml:space="preserve">.  For example, electric cooperatives </w:t>
      </w:r>
      <w:r w:rsidRPr="003148E2">
        <w:rPr>
          <w:rFonts w:cstheme="minorHAnsi"/>
        </w:rPr>
        <w:t xml:space="preserve">lowered carbon emissions by 17% between 2005 and 2021, the equivalent of taking nearly 6.7 million cars off the road. All </w:t>
      </w:r>
      <w:r w:rsidR="00C61820">
        <w:rPr>
          <w:rFonts w:cstheme="minorHAnsi"/>
        </w:rPr>
        <w:t xml:space="preserve">electric cooperatives </w:t>
      </w:r>
      <w:r w:rsidRPr="003148E2">
        <w:rPr>
          <w:rFonts w:cstheme="minorHAnsi"/>
        </w:rPr>
        <w:t xml:space="preserve">share an obligation to serve their members by providing reliable and affordable electric service. This obligation is not without challenges. Electric </w:t>
      </w:r>
      <w:r w:rsidR="004B6523">
        <w:rPr>
          <w:rFonts w:cstheme="minorHAnsi"/>
        </w:rPr>
        <w:t>cooperatives</w:t>
      </w:r>
      <w:r w:rsidRPr="003148E2">
        <w:rPr>
          <w:rFonts w:cstheme="minorHAnsi"/>
        </w:rPr>
        <w:t xml:space="preserve"> serve 92 percent of the nation’s </w:t>
      </w:r>
      <w:r w:rsidR="00C61820">
        <w:rPr>
          <w:rFonts w:cstheme="minorHAnsi"/>
        </w:rPr>
        <w:t xml:space="preserve">395 </w:t>
      </w:r>
      <w:r w:rsidRPr="003148E2">
        <w:rPr>
          <w:rFonts w:cstheme="minorHAnsi"/>
        </w:rPr>
        <w:t>persistent poverty counties</w:t>
      </w:r>
      <w:r w:rsidR="00834ABA">
        <w:rPr>
          <w:rFonts w:cstheme="minorHAnsi"/>
        </w:rPr>
        <w:t xml:space="preserve"> a</w:t>
      </w:r>
      <w:r w:rsidRPr="003148E2">
        <w:rPr>
          <w:rFonts w:cstheme="minorHAnsi"/>
        </w:rPr>
        <w:t>nd the sparsely populated and primarily residential communities powered by electric c</w:t>
      </w:r>
      <w:r w:rsidR="004B6523">
        <w:rPr>
          <w:rFonts w:cstheme="minorHAnsi"/>
        </w:rPr>
        <w:t>ooperatives</w:t>
      </w:r>
      <w:r w:rsidRPr="003148E2">
        <w:rPr>
          <w:rFonts w:cstheme="minorHAnsi"/>
        </w:rPr>
        <w:t xml:space="preserve"> are often the most expensive</w:t>
      </w:r>
      <w:r w:rsidR="007011D2">
        <w:rPr>
          <w:rFonts w:cstheme="minorHAnsi"/>
        </w:rPr>
        <w:t xml:space="preserve"> and</w:t>
      </w:r>
      <w:r w:rsidRPr="003148E2">
        <w:rPr>
          <w:rFonts w:cstheme="minorHAnsi"/>
        </w:rPr>
        <w:t xml:space="preserve"> hardest to serve areas of our country. </w:t>
      </w:r>
    </w:p>
    <w:p w14:paraId="036AF40A" w14:textId="77777777" w:rsidR="00674DC5" w:rsidRPr="003148E2" w:rsidRDefault="00674DC5" w:rsidP="005908D5">
      <w:pPr>
        <w:spacing w:after="0" w:line="240" w:lineRule="auto"/>
        <w:rPr>
          <w:rFonts w:cstheme="minorHAnsi"/>
        </w:rPr>
      </w:pPr>
    </w:p>
    <w:p w14:paraId="011CF179" w14:textId="5895CBE8" w:rsidR="00CD0CCD" w:rsidRDefault="00674DC5" w:rsidP="005908D5">
      <w:pPr>
        <w:spacing w:after="0" w:line="240" w:lineRule="auto"/>
        <w:rPr>
          <w:rFonts w:cstheme="minorHAnsi"/>
          <w:b/>
          <w:bCs/>
          <w:i/>
          <w:iCs/>
        </w:rPr>
      </w:pPr>
      <w:r w:rsidRPr="003148E2">
        <w:rPr>
          <w:rFonts w:cstheme="minorHAnsi"/>
          <w:b/>
          <w:bCs/>
          <w:i/>
          <w:iCs/>
        </w:rPr>
        <w:t xml:space="preserve">USDA should </w:t>
      </w:r>
      <w:r w:rsidR="00CD0CCD" w:rsidRPr="003148E2">
        <w:rPr>
          <w:rFonts w:cstheme="minorHAnsi"/>
          <w:b/>
          <w:bCs/>
          <w:i/>
          <w:iCs/>
        </w:rPr>
        <w:t xml:space="preserve">establish objective parameters and a clear process for evaluating GHG emission reductions, while </w:t>
      </w:r>
      <w:r w:rsidRPr="003148E2">
        <w:rPr>
          <w:rFonts w:cstheme="minorHAnsi"/>
          <w:b/>
          <w:bCs/>
          <w:i/>
          <w:iCs/>
        </w:rPr>
        <w:t>allow</w:t>
      </w:r>
      <w:r w:rsidR="00CD0CCD" w:rsidRPr="003148E2">
        <w:rPr>
          <w:rFonts w:cstheme="minorHAnsi"/>
          <w:b/>
          <w:bCs/>
          <w:i/>
          <w:iCs/>
        </w:rPr>
        <w:t>ing</w:t>
      </w:r>
      <w:r w:rsidRPr="003148E2">
        <w:rPr>
          <w:rFonts w:cstheme="minorHAnsi"/>
          <w:b/>
          <w:bCs/>
          <w:i/>
          <w:iCs/>
        </w:rPr>
        <w:t xml:space="preserve"> applicants flexibility in demonstrating reductions</w:t>
      </w:r>
      <w:r w:rsidR="00CD0CCD" w:rsidRPr="003148E2">
        <w:rPr>
          <w:rFonts w:cstheme="minorHAnsi"/>
          <w:b/>
          <w:bCs/>
          <w:i/>
          <w:iCs/>
        </w:rPr>
        <w:t>.</w:t>
      </w:r>
    </w:p>
    <w:p w14:paraId="05BC69B6" w14:textId="77777777" w:rsidR="005908D5" w:rsidRPr="003148E2" w:rsidRDefault="005908D5" w:rsidP="005908D5">
      <w:pPr>
        <w:spacing w:after="0" w:line="240" w:lineRule="auto"/>
        <w:rPr>
          <w:rFonts w:cstheme="minorHAnsi"/>
          <w:b/>
          <w:bCs/>
          <w:i/>
          <w:iCs/>
        </w:rPr>
      </w:pPr>
    </w:p>
    <w:p w14:paraId="53DB4B17" w14:textId="11DF0F42" w:rsidR="00B677FA" w:rsidRDefault="00674DC5" w:rsidP="005908D5">
      <w:pPr>
        <w:spacing w:after="0" w:line="240" w:lineRule="auto"/>
        <w:rPr>
          <w:rFonts w:cstheme="minorHAnsi"/>
        </w:rPr>
      </w:pPr>
      <w:r w:rsidRPr="003148E2">
        <w:rPr>
          <w:rFonts w:cstheme="minorHAnsi"/>
        </w:rPr>
        <w:t xml:space="preserve">Evaluation of expected GHG reductions should be </w:t>
      </w:r>
      <w:r w:rsidR="00060987" w:rsidRPr="003148E2">
        <w:rPr>
          <w:rFonts w:cstheme="minorHAnsi"/>
        </w:rPr>
        <w:t>focused on the</w:t>
      </w:r>
      <w:r w:rsidRPr="003148E2">
        <w:rPr>
          <w:rFonts w:cstheme="minorHAnsi"/>
        </w:rPr>
        <w:t xml:space="preserve"> proposed project and the reasonably foreseeable GHG reductions directly related to that project. USDA should not </w:t>
      </w:r>
      <w:r w:rsidR="00CD0CCD" w:rsidRPr="003148E2">
        <w:rPr>
          <w:rFonts w:cstheme="minorHAnsi"/>
        </w:rPr>
        <w:t>require consideration of</w:t>
      </w:r>
      <w:r w:rsidRPr="003148E2">
        <w:rPr>
          <w:rFonts w:cstheme="minorHAnsi"/>
        </w:rPr>
        <w:t xml:space="preserve"> factors that are either so far removed from the proposed project or so speculative that they are not relevant to the proposed application. Additionally, </w:t>
      </w:r>
      <w:r w:rsidR="00CD0CCD" w:rsidRPr="003148E2">
        <w:rPr>
          <w:rFonts w:cstheme="minorHAnsi"/>
        </w:rPr>
        <w:t xml:space="preserve">USDA should not require that </w:t>
      </w:r>
      <w:r w:rsidRPr="003148E2">
        <w:rPr>
          <w:rFonts w:cstheme="minorHAnsi"/>
        </w:rPr>
        <w:t>evaluation</w:t>
      </w:r>
      <w:r w:rsidR="00060987" w:rsidRPr="003148E2">
        <w:rPr>
          <w:rFonts w:cstheme="minorHAnsi"/>
        </w:rPr>
        <w:t>s</w:t>
      </w:r>
      <w:r w:rsidRPr="003148E2">
        <w:rPr>
          <w:rFonts w:cstheme="minorHAnsi"/>
        </w:rPr>
        <w:t xml:space="preserve"> be based on monetizing costs and benefits of a proposed application’s GHG reductions, nor </w:t>
      </w:r>
      <w:r w:rsidR="00CD0CCD" w:rsidRPr="003148E2">
        <w:rPr>
          <w:rFonts w:cstheme="minorHAnsi"/>
        </w:rPr>
        <w:t xml:space="preserve">should </w:t>
      </w:r>
      <w:r w:rsidR="008340FF">
        <w:rPr>
          <w:rFonts w:cstheme="minorHAnsi"/>
        </w:rPr>
        <w:t xml:space="preserve">USDA </w:t>
      </w:r>
      <w:r w:rsidRPr="003148E2">
        <w:rPr>
          <w:rFonts w:cstheme="minorHAnsi"/>
        </w:rPr>
        <w:t>quantify benefits under a Social Cost of Carbon or Social Cost of Greenhouse Gases.</w:t>
      </w:r>
      <w:r w:rsidR="00573521" w:rsidRPr="003148E2">
        <w:rPr>
          <w:rFonts w:cstheme="minorHAnsi"/>
        </w:rPr>
        <w:t xml:space="preserve"> While such approaches may be used at times for agency rulemakings and economywide evaluations, </w:t>
      </w:r>
      <w:r w:rsidR="009D6630">
        <w:rPr>
          <w:rFonts w:cstheme="minorHAnsi"/>
        </w:rPr>
        <w:t xml:space="preserve">we believe </w:t>
      </w:r>
      <w:r w:rsidR="00573521" w:rsidRPr="003148E2">
        <w:rPr>
          <w:rFonts w:cstheme="minorHAnsi"/>
        </w:rPr>
        <w:t>it would not be appropriate to require this for project-specific applications or evaluations.</w:t>
      </w:r>
    </w:p>
    <w:p w14:paraId="53F0D37E" w14:textId="77777777" w:rsidR="003148E2" w:rsidRPr="003148E2" w:rsidRDefault="003148E2" w:rsidP="005908D5">
      <w:pPr>
        <w:spacing w:after="0" w:line="240" w:lineRule="auto"/>
        <w:rPr>
          <w:rFonts w:cstheme="minorHAnsi"/>
        </w:rPr>
      </w:pPr>
    </w:p>
    <w:p w14:paraId="35224EED" w14:textId="673921DB" w:rsidR="00AD163D" w:rsidRDefault="007E62B2" w:rsidP="005908D5">
      <w:pPr>
        <w:spacing w:after="0" w:line="240" w:lineRule="auto"/>
        <w:rPr>
          <w:rFonts w:cstheme="minorHAnsi"/>
        </w:rPr>
      </w:pPr>
      <w:r w:rsidRPr="003148E2">
        <w:rPr>
          <w:rFonts w:cstheme="minorHAnsi"/>
        </w:rPr>
        <w:t>Any r</w:t>
      </w:r>
      <w:r w:rsidR="00AD163D" w:rsidRPr="003148E2">
        <w:rPr>
          <w:rFonts w:cstheme="minorHAnsi"/>
        </w:rPr>
        <w:t xml:space="preserve">eduction in GHG should be estimated and should not thereafter be subject to periodic review or measurement absent a material change in the project as described in </w:t>
      </w:r>
      <w:r w:rsidR="006F15CE" w:rsidRPr="003148E2">
        <w:rPr>
          <w:rFonts w:cstheme="minorHAnsi"/>
        </w:rPr>
        <w:t>the AREC</w:t>
      </w:r>
      <w:r w:rsidR="00AD163D" w:rsidRPr="003148E2">
        <w:rPr>
          <w:rFonts w:cstheme="minorHAnsi"/>
        </w:rPr>
        <w:t xml:space="preserve"> application</w:t>
      </w:r>
      <w:r w:rsidR="00FB36A6">
        <w:rPr>
          <w:rFonts w:cstheme="minorHAnsi"/>
        </w:rPr>
        <w:t xml:space="preserve">. </w:t>
      </w:r>
      <w:r w:rsidR="00A0006A" w:rsidRPr="003148E2">
        <w:rPr>
          <w:rFonts w:cstheme="minorHAnsi"/>
        </w:rPr>
        <w:t xml:space="preserve">If USDA or </w:t>
      </w:r>
      <w:r w:rsidR="008D659A" w:rsidRPr="003148E2">
        <w:rPr>
          <w:rFonts w:cstheme="minorHAnsi"/>
        </w:rPr>
        <w:t>the Rural Utilities Service (</w:t>
      </w:r>
      <w:r w:rsidR="00A0006A" w:rsidRPr="003148E2">
        <w:rPr>
          <w:rFonts w:cstheme="minorHAnsi"/>
        </w:rPr>
        <w:t>RUS</w:t>
      </w:r>
      <w:r w:rsidR="008D659A" w:rsidRPr="003148E2">
        <w:rPr>
          <w:rFonts w:cstheme="minorHAnsi"/>
        </w:rPr>
        <w:t>)</w:t>
      </w:r>
      <w:r w:rsidR="00A0006A" w:rsidRPr="003148E2">
        <w:rPr>
          <w:rFonts w:cstheme="minorHAnsi"/>
        </w:rPr>
        <w:t xml:space="preserve"> deems subsequent review should be conducted after the project is placed in service, we ask that a reasonable range of variance in GHG emission based project design criteria be adopted</w:t>
      </w:r>
      <w:r w:rsidR="00FB36A6">
        <w:rPr>
          <w:rFonts w:cstheme="minorHAnsi"/>
        </w:rPr>
        <w:t xml:space="preserve">. </w:t>
      </w:r>
      <w:r w:rsidR="00A0006A" w:rsidRPr="003148E2">
        <w:rPr>
          <w:rFonts w:cstheme="minorHAnsi"/>
        </w:rPr>
        <w:t xml:space="preserve">Revisions </w:t>
      </w:r>
      <w:r w:rsidR="00034DD8" w:rsidRPr="003148E2">
        <w:rPr>
          <w:rFonts w:cstheme="minorHAnsi"/>
        </w:rPr>
        <w:t xml:space="preserve">to the initial </w:t>
      </w:r>
      <w:r w:rsidR="00A0006A" w:rsidRPr="003148E2">
        <w:rPr>
          <w:rFonts w:cstheme="minorHAnsi"/>
        </w:rPr>
        <w:t xml:space="preserve">funding </w:t>
      </w:r>
      <w:r w:rsidR="00034DD8" w:rsidRPr="003148E2">
        <w:rPr>
          <w:rFonts w:cstheme="minorHAnsi"/>
        </w:rPr>
        <w:t xml:space="preserve">amount </w:t>
      </w:r>
      <w:r w:rsidR="00A0006A" w:rsidRPr="003148E2">
        <w:rPr>
          <w:rFonts w:cstheme="minorHAnsi"/>
        </w:rPr>
        <w:t xml:space="preserve">after commercial operation may introduce significant uncertainty for utility scale projects that could have an impact upon the desire of electric cooperatives to avail themselves of </w:t>
      </w:r>
      <w:r w:rsidR="006F15CE" w:rsidRPr="003148E2">
        <w:rPr>
          <w:rFonts w:cstheme="minorHAnsi"/>
        </w:rPr>
        <w:t>the AREC</w:t>
      </w:r>
      <w:r w:rsidR="00A0006A" w:rsidRPr="003148E2">
        <w:rPr>
          <w:rFonts w:cstheme="minorHAnsi"/>
        </w:rPr>
        <w:t>.</w:t>
      </w:r>
    </w:p>
    <w:p w14:paraId="0D812400" w14:textId="77777777" w:rsidR="005908D5" w:rsidRPr="003148E2" w:rsidRDefault="005908D5" w:rsidP="005908D5">
      <w:pPr>
        <w:spacing w:after="0" w:line="240" w:lineRule="auto"/>
        <w:rPr>
          <w:rFonts w:cstheme="minorHAnsi"/>
        </w:rPr>
      </w:pPr>
    </w:p>
    <w:p w14:paraId="094FBCC9" w14:textId="19772A74" w:rsidR="00573521" w:rsidRDefault="00437FB0" w:rsidP="005908D5">
      <w:pPr>
        <w:spacing w:after="0" w:line="240" w:lineRule="auto"/>
        <w:rPr>
          <w:rFonts w:cstheme="minorHAnsi"/>
        </w:rPr>
      </w:pPr>
      <w:r w:rsidRPr="003148E2">
        <w:rPr>
          <w:rFonts w:cstheme="minorHAnsi"/>
        </w:rPr>
        <w:t>In lieu of a resource plan to aid in describing project benefits</w:t>
      </w:r>
      <w:r w:rsidR="00A648B8" w:rsidRPr="003148E2">
        <w:rPr>
          <w:rFonts w:cstheme="minorHAnsi"/>
        </w:rPr>
        <w:t>,</w:t>
      </w:r>
      <w:r w:rsidR="00CE456F" w:rsidRPr="003148E2">
        <w:rPr>
          <w:rFonts w:cstheme="minorHAnsi"/>
        </w:rPr>
        <w:t xml:space="preserve"> </w:t>
      </w:r>
      <w:r w:rsidR="005B41C3" w:rsidRPr="003148E2">
        <w:rPr>
          <w:rFonts w:cstheme="minorHAnsi"/>
        </w:rPr>
        <w:t xml:space="preserve">a </w:t>
      </w:r>
      <w:r w:rsidRPr="003148E2">
        <w:rPr>
          <w:rFonts w:cstheme="minorHAnsi"/>
        </w:rPr>
        <w:t xml:space="preserve">reduction in the </w:t>
      </w:r>
      <w:r w:rsidR="005B41C3" w:rsidRPr="003148E2">
        <w:rPr>
          <w:rFonts w:cstheme="minorHAnsi"/>
        </w:rPr>
        <w:t>GHG</w:t>
      </w:r>
      <w:r w:rsidRPr="003148E2">
        <w:rPr>
          <w:rFonts w:cstheme="minorHAnsi"/>
        </w:rPr>
        <w:t xml:space="preserve">s of </w:t>
      </w:r>
      <w:r w:rsidR="00060987" w:rsidRPr="003148E2">
        <w:rPr>
          <w:rFonts w:cstheme="minorHAnsi"/>
        </w:rPr>
        <w:t>carbon dioxide (</w:t>
      </w:r>
      <w:r w:rsidRPr="003148E2">
        <w:rPr>
          <w:rFonts w:cstheme="minorHAnsi"/>
        </w:rPr>
        <w:t>CO2</w:t>
      </w:r>
      <w:r w:rsidR="00060987" w:rsidRPr="003148E2">
        <w:rPr>
          <w:rFonts w:cstheme="minorHAnsi"/>
        </w:rPr>
        <w:t>)</w:t>
      </w:r>
      <w:r w:rsidRPr="003148E2">
        <w:rPr>
          <w:rFonts w:cstheme="minorHAnsi"/>
        </w:rPr>
        <w:t xml:space="preserve">, </w:t>
      </w:r>
      <w:r w:rsidR="00060987" w:rsidRPr="003148E2">
        <w:rPr>
          <w:rFonts w:cstheme="minorHAnsi"/>
        </w:rPr>
        <w:t xml:space="preserve">methane </w:t>
      </w:r>
      <w:r w:rsidRPr="003148E2">
        <w:rPr>
          <w:rFonts w:cstheme="minorHAnsi"/>
        </w:rPr>
        <w:t xml:space="preserve">and </w:t>
      </w:r>
      <w:r w:rsidR="00060987" w:rsidRPr="003148E2">
        <w:rPr>
          <w:rFonts w:cstheme="minorHAnsi"/>
        </w:rPr>
        <w:t xml:space="preserve">nitrous oxide </w:t>
      </w:r>
      <w:r w:rsidRPr="003148E2">
        <w:rPr>
          <w:rFonts w:cstheme="minorHAnsi"/>
        </w:rPr>
        <w:t xml:space="preserve">can be based on a comparison of </w:t>
      </w:r>
      <w:r w:rsidR="005B41C3" w:rsidRPr="003148E2">
        <w:rPr>
          <w:rFonts w:cstheme="minorHAnsi"/>
        </w:rPr>
        <w:t>GHG</w:t>
      </w:r>
      <w:r w:rsidRPr="003148E2">
        <w:rPr>
          <w:rFonts w:cstheme="minorHAnsi"/>
        </w:rPr>
        <w:t xml:space="preserve"> reductions over </w:t>
      </w:r>
      <w:r w:rsidR="00813DC7" w:rsidRPr="003148E2">
        <w:rPr>
          <w:rFonts w:cstheme="minorHAnsi"/>
        </w:rPr>
        <w:t xml:space="preserve">a project’s </w:t>
      </w:r>
      <w:r w:rsidRPr="003148E2">
        <w:rPr>
          <w:rFonts w:cstheme="minorHAnsi"/>
        </w:rPr>
        <w:t>anticipated useful life</w:t>
      </w:r>
      <w:r w:rsidR="00FB36A6">
        <w:rPr>
          <w:rFonts w:cstheme="minorHAnsi"/>
        </w:rPr>
        <w:t xml:space="preserve">. </w:t>
      </w:r>
      <w:r w:rsidR="00151966" w:rsidRPr="003148E2">
        <w:rPr>
          <w:rFonts w:cstheme="minorHAnsi"/>
        </w:rPr>
        <w:t>R</w:t>
      </w:r>
      <w:r w:rsidRPr="003148E2">
        <w:rPr>
          <w:rFonts w:cstheme="minorHAnsi"/>
        </w:rPr>
        <w:t xml:space="preserve">ecognizing </w:t>
      </w:r>
      <w:r w:rsidR="00151966" w:rsidRPr="003148E2">
        <w:rPr>
          <w:rFonts w:cstheme="minorHAnsi"/>
        </w:rPr>
        <w:t xml:space="preserve">that </w:t>
      </w:r>
      <w:r w:rsidRPr="003148E2">
        <w:rPr>
          <w:rFonts w:cstheme="minorHAnsi"/>
        </w:rPr>
        <w:t xml:space="preserve">useful life may depend on numerous factors including the project’s size, </w:t>
      </w:r>
      <w:r w:rsidR="00F7792F" w:rsidRPr="003148E2">
        <w:rPr>
          <w:rFonts w:cstheme="minorHAnsi"/>
        </w:rPr>
        <w:t xml:space="preserve">as well as its </w:t>
      </w:r>
      <w:r w:rsidRPr="003148E2">
        <w:rPr>
          <w:rFonts w:cstheme="minorHAnsi"/>
        </w:rPr>
        <w:t xml:space="preserve">anticipated use and design, </w:t>
      </w:r>
      <w:r w:rsidR="00151966" w:rsidRPr="003148E2">
        <w:rPr>
          <w:rFonts w:cstheme="minorHAnsi"/>
        </w:rPr>
        <w:t>compar</w:t>
      </w:r>
      <w:r w:rsidR="00127159" w:rsidRPr="003148E2">
        <w:rPr>
          <w:rFonts w:cstheme="minorHAnsi"/>
        </w:rPr>
        <w:t>isons should provide for</w:t>
      </w:r>
      <w:r w:rsidRPr="003148E2">
        <w:rPr>
          <w:rFonts w:cstheme="minorHAnsi"/>
        </w:rPr>
        <w:t xml:space="preserve"> a reasonable baseline of equal length </w:t>
      </w:r>
      <w:r w:rsidR="00264A26" w:rsidRPr="003148E2">
        <w:rPr>
          <w:rFonts w:cstheme="minorHAnsi"/>
        </w:rPr>
        <w:t>excluding</w:t>
      </w:r>
      <w:r w:rsidRPr="003148E2">
        <w:rPr>
          <w:rFonts w:cstheme="minorHAnsi"/>
        </w:rPr>
        <w:t xml:space="preserve"> the </w:t>
      </w:r>
      <w:r w:rsidR="005B41C3" w:rsidRPr="003148E2">
        <w:rPr>
          <w:rFonts w:cstheme="minorHAnsi"/>
        </w:rPr>
        <w:t>GHG</w:t>
      </w:r>
      <w:r w:rsidRPr="003148E2">
        <w:rPr>
          <w:rFonts w:cstheme="minorHAnsi"/>
        </w:rPr>
        <w:t xml:space="preserve"> reduction associated with the project</w:t>
      </w:r>
      <w:r w:rsidR="00FB36A6">
        <w:rPr>
          <w:rFonts w:cstheme="minorHAnsi"/>
        </w:rPr>
        <w:t xml:space="preserve">. </w:t>
      </w:r>
      <w:r w:rsidRPr="003148E2">
        <w:rPr>
          <w:rFonts w:cstheme="minorHAnsi"/>
        </w:rPr>
        <w:t xml:space="preserve">Such </w:t>
      </w:r>
      <w:r w:rsidR="00CE456F" w:rsidRPr="003148E2">
        <w:rPr>
          <w:rFonts w:cstheme="minorHAnsi"/>
        </w:rPr>
        <w:t xml:space="preserve">a </w:t>
      </w:r>
      <w:r w:rsidRPr="003148E2">
        <w:rPr>
          <w:rFonts w:cstheme="minorHAnsi"/>
        </w:rPr>
        <w:t xml:space="preserve">comparison should include the </w:t>
      </w:r>
      <w:r w:rsidR="000843DD" w:rsidRPr="003148E2">
        <w:rPr>
          <w:rFonts w:cstheme="minorHAnsi"/>
        </w:rPr>
        <w:t>GHG</w:t>
      </w:r>
      <w:r w:rsidRPr="003148E2">
        <w:rPr>
          <w:rFonts w:cstheme="minorHAnsi"/>
        </w:rPr>
        <w:t xml:space="preserve"> reduction associated with the three gases in a C</w:t>
      </w:r>
      <w:r w:rsidR="00127159" w:rsidRPr="003148E2">
        <w:rPr>
          <w:rFonts w:cstheme="minorHAnsi"/>
        </w:rPr>
        <w:t>O</w:t>
      </w:r>
      <w:r w:rsidRPr="003148E2">
        <w:rPr>
          <w:rFonts w:cstheme="minorHAnsi"/>
        </w:rPr>
        <w:t xml:space="preserve">2 </w:t>
      </w:r>
      <w:r w:rsidR="000843DD" w:rsidRPr="003148E2">
        <w:rPr>
          <w:rFonts w:cstheme="minorHAnsi"/>
        </w:rPr>
        <w:t>GHG</w:t>
      </w:r>
      <w:r w:rsidRPr="003148E2">
        <w:rPr>
          <w:rFonts w:cstheme="minorHAnsi"/>
        </w:rPr>
        <w:t xml:space="preserve"> potency metric</w:t>
      </w:r>
      <w:r w:rsidR="00FB36A6">
        <w:rPr>
          <w:rFonts w:cstheme="minorHAnsi"/>
        </w:rPr>
        <w:t xml:space="preserve">. </w:t>
      </w:r>
      <w:r w:rsidRPr="003148E2">
        <w:rPr>
          <w:rFonts w:cstheme="minorHAnsi"/>
        </w:rPr>
        <w:t>In some circumstances</w:t>
      </w:r>
      <w:r w:rsidR="00127159" w:rsidRPr="003148E2">
        <w:rPr>
          <w:rFonts w:cstheme="minorHAnsi"/>
        </w:rPr>
        <w:t xml:space="preserve"> </w:t>
      </w:r>
      <w:r w:rsidRPr="003148E2">
        <w:rPr>
          <w:rFonts w:cstheme="minorHAnsi"/>
        </w:rPr>
        <w:t xml:space="preserve">where it may be more appropriate to represent </w:t>
      </w:r>
      <w:r w:rsidR="009A4314" w:rsidRPr="003148E2">
        <w:rPr>
          <w:rFonts w:cstheme="minorHAnsi"/>
        </w:rPr>
        <w:t>GHG</w:t>
      </w:r>
      <w:r w:rsidRPr="003148E2">
        <w:rPr>
          <w:rFonts w:cstheme="minorHAnsi"/>
        </w:rPr>
        <w:t xml:space="preserve"> reduction benefits as an emissions rate decrease rather than a tonnage reduction,</w:t>
      </w:r>
      <w:r w:rsidR="00FD00EC" w:rsidRPr="003148E2">
        <w:rPr>
          <w:rFonts w:cstheme="minorHAnsi"/>
        </w:rPr>
        <w:t xml:space="preserve"> an</w:t>
      </w:r>
      <w:r w:rsidRPr="003148E2">
        <w:rPr>
          <w:rFonts w:cstheme="minorHAnsi"/>
        </w:rPr>
        <w:t xml:space="preserve"> applicant </w:t>
      </w:r>
      <w:r w:rsidR="00B9579C" w:rsidRPr="003148E2">
        <w:rPr>
          <w:rFonts w:cstheme="minorHAnsi"/>
        </w:rPr>
        <w:t>should be</w:t>
      </w:r>
      <w:r w:rsidRPr="003148E2">
        <w:rPr>
          <w:rFonts w:cstheme="minorHAnsi"/>
        </w:rPr>
        <w:t xml:space="preserve"> free to do so </w:t>
      </w:r>
      <w:r w:rsidR="00B9579C" w:rsidRPr="003148E2">
        <w:rPr>
          <w:rFonts w:cstheme="minorHAnsi"/>
        </w:rPr>
        <w:t xml:space="preserve">in order to </w:t>
      </w:r>
      <w:r w:rsidRPr="003148E2">
        <w:rPr>
          <w:rFonts w:cstheme="minorHAnsi"/>
        </w:rPr>
        <w:t xml:space="preserve">demonstrate </w:t>
      </w:r>
      <w:r w:rsidR="00072BA1" w:rsidRPr="003148E2">
        <w:rPr>
          <w:rFonts w:cstheme="minorHAnsi"/>
        </w:rPr>
        <w:t>the benefits of the project</w:t>
      </w:r>
      <w:r w:rsidR="00FB36A6">
        <w:rPr>
          <w:rFonts w:cstheme="minorHAnsi"/>
        </w:rPr>
        <w:t xml:space="preserve">. </w:t>
      </w:r>
      <w:r w:rsidR="00573521" w:rsidRPr="003148E2">
        <w:rPr>
          <w:rFonts w:cstheme="minorHAnsi"/>
        </w:rPr>
        <w:t xml:space="preserve">Additionally, an applicant should be </w:t>
      </w:r>
      <w:r w:rsidR="00453643" w:rsidRPr="003148E2">
        <w:rPr>
          <w:rFonts w:cstheme="minorHAnsi"/>
        </w:rPr>
        <w:t>allowed</w:t>
      </w:r>
      <w:r w:rsidR="00573521" w:rsidRPr="003148E2">
        <w:rPr>
          <w:rFonts w:cstheme="minorHAnsi"/>
        </w:rPr>
        <w:t xml:space="preserve"> to </w:t>
      </w:r>
      <w:r w:rsidR="00453643" w:rsidRPr="003148E2">
        <w:rPr>
          <w:rFonts w:cstheme="minorHAnsi"/>
        </w:rPr>
        <w:t>incorporate</w:t>
      </w:r>
      <w:r w:rsidR="00573521" w:rsidRPr="003148E2">
        <w:rPr>
          <w:rFonts w:cstheme="minorHAnsi"/>
        </w:rPr>
        <w:t xml:space="preserve"> expected GHG emission reductions or avoidance based on a reasonable assessment of </w:t>
      </w:r>
      <w:r w:rsidR="00453643" w:rsidRPr="003148E2">
        <w:rPr>
          <w:rFonts w:cstheme="minorHAnsi"/>
        </w:rPr>
        <w:t>future electric load projections.</w:t>
      </w:r>
    </w:p>
    <w:p w14:paraId="219D4A18" w14:textId="77777777" w:rsidR="005908D5" w:rsidRPr="003148E2" w:rsidRDefault="005908D5" w:rsidP="005908D5">
      <w:pPr>
        <w:spacing w:after="0" w:line="240" w:lineRule="auto"/>
        <w:rPr>
          <w:rFonts w:cstheme="minorHAnsi"/>
        </w:rPr>
      </w:pPr>
    </w:p>
    <w:p w14:paraId="530A0E89" w14:textId="138C3267" w:rsidR="00573521" w:rsidRDefault="00573521" w:rsidP="005908D5">
      <w:pPr>
        <w:spacing w:after="0" w:line="240" w:lineRule="auto"/>
        <w:rPr>
          <w:rFonts w:cstheme="minorHAnsi"/>
        </w:rPr>
      </w:pPr>
      <w:r w:rsidRPr="003148E2">
        <w:rPr>
          <w:rFonts w:cstheme="minorHAnsi"/>
        </w:rPr>
        <w:t xml:space="preserve">Finally, the statute does not require that retiring or otherwise restricting the use of a fossil asset is a precondition to receiving funding under the AREC. The addition of new generation to </w:t>
      </w:r>
      <w:r w:rsidR="0091371E">
        <w:rPr>
          <w:rFonts w:cstheme="minorHAnsi"/>
        </w:rPr>
        <w:t xml:space="preserve">help </w:t>
      </w:r>
      <w:r w:rsidRPr="003148E2">
        <w:rPr>
          <w:rFonts w:cstheme="minorHAnsi"/>
        </w:rPr>
        <w:t xml:space="preserve">meet increased electric load, even </w:t>
      </w:r>
      <w:r w:rsidR="005A00E3">
        <w:rPr>
          <w:rFonts w:cstheme="minorHAnsi"/>
        </w:rPr>
        <w:t>with the operation of</w:t>
      </w:r>
      <w:r w:rsidRPr="003148E2">
        <w:rPr>
          <w:rFonts w:cstheme="minorHAnsi"/>
        </w:rPr>
        <w:t xml:space="preserve"> </w:t>
      </w:r>
      <w:r w:rsidR="00E55487">
        <w:rPr>
          <w:rFonts w:cstheme="minorHAnsi"/>
        </w:rPr>
        <w:t xml:space="preserve">existing </w:t>
      </w:r>
      <w:r w:rsidRPr="003148E2">
        <w:rPr>
          <w:rFonts w:cstheme="minorHAnsi"/>
        </w:rPr>
        <w:t xml:space="preserve">fossil assets at current levels, </w:t>
      </w:r>
      <w:r w:rsidR="0091371E">
        <w:rPr>
          <w:rFonts w:cstheme="minorHAnsi"/>
        </w:rPr>
        <w:t>may</w:t>
      </w:r>
      <w:r w:rsidRPr="003148E2">
        <w:rPr>
          <w:rFonts w:cstheme="minorHAnsi"/>
        </w:rPr>
        <w:t xml:space="preserve"> result in reduced emissions intensity. USDA should not penalize applicants that continue to use fossil generation </w:t>
      </w:r>
      <w:r w:rsidR="00127159" w:rsidRPr="003148E2">
        <w:rPr>
          <w:rFonts w:cstheme="minorHAnsi"/>
        </w:rPr>
        <w:t xml:space="preserve">for </w:t>
      </w:r>
      <w:r w:rsidRPr="003148E2">
        <w:rPr>
          <w:rFonts w:cstheme="minorHAnsi"/>
        </w:rPr>
        <w:t>resiliency, reliability, and affordability purposes.</w:t>
      </w:r>
    </w:p>
    <w:p w14:paraId="4484FC69" w14:textId="0ED5C34A" w:rsidR="00437FB0" w:rsidRPr="003148E2" w:rsidRDefault="00437FB0" w:rsidP="005908D5">
      <w:pPr>
        <w:spacing w:after="0" w:line="240" w:lineRule="auto"/>
        <w:rPr>
          <w:rFonts w:cstheme="minorHAnsi"/>
        </w:rPr>
      </w:pPr>
    </w:p>
    <w:p w14:paraId="208228C5" w14:textId="39B1B07F" w:rsidR="004E5E00" w:rsidRDefault="00C44DC0" w:rsidP="005908D5">
      <w:pPr>
        <w:spacing w:after="0" w:line="240" w:lineRule="auto"/>
        <w:rPr>
          <w:rFonts w:cstheme="minorHAnsi"/>
          <w:b/>
          <w:bCs/>
          <w:i/>
          <w:iCs/>
        </w:rPr>
      </w:pPr>
      <w:r w:rsidRPr="003148E2">
        <w:rPr>
          <w:rFonts w:cstheme="minorHAnsi"/>
          <w:b/>
          <w:bCs/>
          <w:i/>
          <w:iCs/>
        </w:rPr>
        <w:t>USDA</w:t>
      </w:r>
      <w:r w:rsidR="00F62DCF" w:rsidRPr="003148E2">
        <w:rPr>
          <w:rFonts w:cstheme="minorHAnsi"/>
          <w:b/>
          <w:bCs/>
          <w:i/>
          <w:iCs/>
        </w:rPr>
        <w:t xml:space="preserve"> should e</w:t>
      </w:r>
      <w:r w:rsidR="004E5E00" w:rsidRPr="003148E2">
        <w:rPr>
          <w:rFonts w:cstheme="minorHAnsi"/>
          <w:b/>
          <w:bCs/>
          <w:i/>
          <w:iCs/>
        </w:rPr>
        <w:t>nsure that the per eligible entity cap of 10% of total funding allows for multiple loans, grants, and projects for each electric cooperative.</w:t>
      </w:r>
    </w:p>
    <w:p w14:paraId="70CCBDF8" w14:textId="77777777" w:rsidR="005908D5" w:rsidRPr="003148E2" w:rsidRDefault="005908D5" w:rsidP="005908D5">
      <w:pPr>
        <w:spacing w:after="0" w:line="240" w:lineRule="auto"/>
        <w:rPr>
          <w:rFonts w:cstheme="minorHAnsi"/>
          <w:b/>
          <w:bCs/>
          <w:i/>
          <w:iCs/>
        </w:rPr>
      </w:pPr>
    </w:p>
    <w:p w14:paraId="3F70F236" w14:textId="6ABAC61A" w:rsidR="00ED20D4" w:rsidRDefault="00ED20D4" w:rsidP="005908D5">
      <w:pPr>
        <w:spacing w:after="0" w:line="240" w:lineRule="auto"/>
        <w:rPr>
          <w:rFonts w:cstheme="minorHAnsi"/>
        </w:rPr>
      </w:pPr>
      <w:r w:rsidRPr="003148E2">
        <w:rPr>
          <w:rFonts w:cstheme="minorHAnsi"/>
        </w:rPr>
        <w:t xml:space="preserve">There are no restrictions in the IRA with regard to an electric cooperative’s ability to </w:t>
      </w:r>
      <w:r w:rsidR="00511F3C">
        <w:rPr>
          <w:rFonts w:cstheme="minorHAnsi"/>
        </w:rPr>
        <w:t xml:space="preserve">utilize </w:t>
      </w:r>
      <w:r w:rsidR="0045016F">
        <w:rPr>
          <w:rFonts w:cstheme="minorHAnsi"/>
        </w:rPr>
        <w:t>any of the programs under the</w:t>
      </w:r>
      <w:r w:rsidR="00511F3C">
        <w:rPr>
          <w:rFonts w:cstheme="minorHAnsi"/>
        </w:rPr>
        <w:t xml:space="preserve"> statute combined with </w:t>
      </w:r>
      <w:r w:rsidR="0045016F">
        <w:rPr>
          <w:rFonts w:cstheme="minorHAnsi"/>
        </w:rPr>
        <w:t xml:space="preserve">other </w:t>
      </w:r>
      <w:r w:rsidRPr="003148E2">
        <w:rPr>
          <w:rFonts w:cstheme="minorHAnsi"/>
        </w:rPr>
        <w:t>USDA programs nor are there restrictions on the ability of an electric cooperative to use any or all of these in conjunction with the Infrastructure, Investment and Jobs Act</w:t>
      </w:r>
      <w:r w:rsidR="00BA2445">
        <w:rPr>
          <w:rFonts w:cstheme="minorHAnsi"/>
        </w:rPr>
        <w:t xml:space="preserve"> (IIJA)</w:t>
      </w:r>
      <w:r w:rsidR="00FB36A6">
        <w:rPr>
          <w:rFonts w:cstheme="minorHAnsi"/>
        </w:rPr>
        <w:t xml:space="preserve">. </w:t>
      </w:r>
      <w:r w:rsidR="006724E3" w:rsidRPr="003148E2">
        <w:rPr>
          <w:rFonts w:cstheme="minorHAnsi"/>
        </w:rPr>
        <w:t xml:space="preserve">We urge USDA not to place any </w:t>
      </w:r>
      <w:r w:rsidR="00511F3C">
        <w:rPr>
          <w:rFonts w:cstheme="minorHAnsi"/>
        </w:rPr>
        <w:t>limitations</w:t>
      </w:r>
      <w:r w:rsidR="006724E3" w:rsidRPr="003148E2">
        <w:rPr>
          <w:rFonts w:cstheme="minorHAnsi"/>
        </w:rPr>
        <w:t xml:space="preserve"> on the ability of an electric cooperative to take advantage of these historic funding opportunities for our members which may ensure their economic security as they </w:t>
      </w:r>
      <w:r w:rsidR="00127159" w:rsidRPr="003148E2">
        <w:rPr>
          <w:rFonts w:cstheme="minorHAnsi"/>
        </w:rPr>
        <w:t>undertake significant clean energy and beneficial electrification projects</w:t>
      </w:r>
      <w:r w:rsidR="00FB36A6">
        <w:rPr>
          <w:rFonts w:cstheme="minorHAnsi"/>
        </w:rPr>
        <w:t xml:space="preserve">. </w:t>
      </w:r>
    </w:p>
    <w:p w14:paraId="25C08B6F" w14:textId="77777777" w:rsidR="005908D5" w:rsidRPr="003148E2" w:rsidRDefault="005908D5" w:rsidP="005908D5">
      <w:pPr>
        <w:spacing w:after="0" w:line="240" w:lineRule="auto"/>
        <w:rPr>
          <w:rFonts w:cstheme="minorHAnsi"/>
        </w:rPr>
      </w:pPr>
    </w:p>
    <w:p w14:paraId="3C62BE92" w14:textId="523A903A" w:rsidR="004E5E00" w:rsidRDefault="00C44DC0" w:rsidP="005908D5">
      <w:pPr>
        <w:spacing w:after="0" w:line="240" w:lineRule="auto"/>
        <w:rPr>
          <w:rFonts w:cstheme="minorHAnsi"/>
          <w:b/>
          <w:bCs/>
          <w:i/>
          <w:iCs/>
        </w:rPr>
      </w:pPr>
      <w:r w:rsidRPr="003148E2">
        <w:rPr>
          <w:rFonts w:cstheme="minorHAnsi"/>
          <w:b/>
          <w:bCs/>
          <w:i/>
          <w:iCs/>
        </w:rPr>
        <w:t>USDA</w:t>
      </w:r>
      <w:r w:rsidR="00072319" w:rsidRPr="003148E2">
        <w:rPr>
          <w:rFonts w:cstheme="minorHAnsi"/>
          <w:b/>
          <w:bCs/>
          <w:i/>
          <w:iCs/>
        </w:rPr>
        <w:t xml:space="preserve"> should a</w:t>
      </w:r>
      <w:r w:rsidR="004E5E00" w:rsidRPr="003148E2">
        <w:rPr>
          <w:rFonts w:cstheme="minorHAnsi"/>
          <w:b/>
          <w:bCs/>
          <w:i/>
          <w:iCs/>
        </w:rPr>
        <w:t xml:space="preserve">void prohibitive eligibility rules that could </w:t>
      </w:r>
      <w:r w:rsidR="004B3884">
        <w:rPr>
          <w:rFonts w:cstheme="minorHAnsi"/>
          <w:b/>
          <w:bCs/>
          <w:i/>
          <w:iCs/>
        </w:rPr>
        <w:t>discourage</w:t>
      </w:r>
      <w:r w:rsidR="004E5E00" w:rsidRPr="003148E2">
        <w:rPr>
          <w:rFonts w:cstheme="minorHAnsi"/>
          <w:b/>
          <w:bCs/>
          <w:i/>
          <w:iCs/>
        </w:rPr>
        <w:t xml:space="preserve"> innovative projects.</w:t>
      </w:r>
    </w:p>
    <w:p w14:paraId="50CFFC0A" w14:textId="77777777" w:rsidR="005908D5" w:rsidRPr="003148E2" w:rsidRDefault="005908D5" w:rsidP="005908D5">
      <w:pPr>
        <w:spacing w:after="0" w:line="240" w:lineRule="auto"/>
        <w:rPr>
          <w:rFonts w:cstheme="minorHAnsi"/>
          <w:b/>
          <w:bCs/>
          <w:i/>
          <w:iCs/>
        </w:rPr>
      </w:pPr>
    </w:p>
    <w:p w14:paraId="3335B8F0" w14:textId="052D597C" w:rsidR="004E5E00" w:rsidRDefault="00A70E0B" w:rsidP="005908D5">
      <w:pPr>
        <w:spacing w:after="0" w:line="240" w:lineRule="auto"/>
        <w:rPr>
          <w:rFonts w:cstheme="minorHAnsi"/>
        </w:rPr>
      </w:pPr>
      <w:r w:rsidRPr="003148E2">
        <w:rPr>
          <w:rFonts w:cstheme="minorHAnsi"/>
        </w:rPr>
        <w:t>There are many new promising technologies under development or on the horizon</w:t>
      </w:r>
      <w:r w:rsidR="00100EB7">
        <w:rPr>
          <w:rFonts w:cstheme="minorHAnsi"/>
        </w:rPr>
        <w:t xml:space="preserve"> which</w:t>
      </w:r>
      <w:r w:rsidRPr="003148E2">
        <w:rPr>
          <w:rFonts w:cstheme="minorHAnsi"/>
        </w:rPr>
        <w:t xml:space="preserve"> may prove to be transformative for our industry</w:t>
      </w:r>
      <w:r w:rsidR="00FB36A6">
        <w:rPr>
          <w:rFonts w:cstheme="minorHAnsi"/>
        </w:rPr>
        <w:t xml:space="preserve">. </w:t>
      </w:r>
      <w:r w:rsidR="005417DE">
        <w:rPr>
          <w:rFonts w:cstheme="minorHAnsi"/>
        </w:rPr>
        <w:t xml:space="preserve">In order </w:t>
      </w:r>
      <w:r w:rsidR="00A30F08">
        <w:rPr>
          <w:rFonts w:cstheme="minorHAnsi"/>
        </w:rPr>
        <w:t xml:space="preserve">to ensure that </w:t>
      </w:r>
      <w:r w:rsidR="005417DE">
        <w:rPr>
          <w:rFonts w:cstheme="minorHAnsi"/>
        </w:rPr>
        <w:t xml:space="preserve">electric cooperatives </w:t>
      </w:r>
      <w:r w:rsidR="00320C1F">
        <w:rPr>
          <w:rFonts w:cstheme="minorHAnsi"/>
        </w:rPr>
        <w:t>can</w:t>
      </w:r>
      <w:r w:rsidR="00A30F08">
        <w:rPr>
          <w:rFonts w:cstheme="minorHAnsi"/>
        </w:rPr>
        <w:t xml:space="preserve"> </w:t>
      </w:r>
      <w:r w:rsidR="005417DE">
        <w:rPr>
          <w:rFonts w:cstheme="minorHAnsi"/>
        </w:rPr>
        <w:t xml:space="preserve">utilize </w:t>
      </w:r>
      <w:r w:rsidR="00A30F08">
        <w:rPr>
          <w:rFonts w:cstheme="minorHAnsi"/>
        </w:rPr>
        <w:t>new and emerging technologies</w:t>
      </w:r>
      <w:r w:rsidR="005417DE">
        <w:rPr>
          <w:rFonts w:cstheme="minorHAnsi"/>
        </w:rPr>
        <w:t xml:space="preserve">, </w:t>
      </w:r>
      <w:r w:rsidRPr="003148E2">
        <w:rPr>
          <w:rFonts w:cstheme="minorHAnsi"/>
        </w:rPr>
        <w:t xml:space="preserve">we </w:t>
      </w:r>
      <w:r w:rsidR="00BE6F1D">
        <w:rPr>
          <w:rFonts w:cstheme="minorHAnsi"/>
        </w:rPr>
        <w:t xml:space="preserve">would request that </w:t>
      </w:r>
      <w:r w:rsidR="00973564" w:rsidRPr="003148E2">
        <w:rPr>
          <w:rFonts w:cstheme="minorHAnsi"/>
        </w:rPr>
        <w:t>USDA</w:t>
      </w:r>
      <w:r w:rsidR="00BF532A" w:rsidRPr="003148E2">
        <w:rPr>
          <w:rFonts w:cstheme="minorHAnsi"/>
        </w:rPr>
        <w:t xml:space="preserve"> </w:t>
      </w:r>
      <w:r w:rsidRPr="003148E2">
        <w:rPr>
          <w:rFonts w:cstheme="minorHAnsi"/>
        </w:rPr>
        <w:t xml:space="preserve"> design </w:t>
      </w:r>
      <w:r w:rsidR="00A41758" w:rsidRPr="003148E2">
        <w:rPr>
          <w:rFonts w:cstheme="minorHAnsi"/>
        </w:rPr>
        <w:t xml:space="preserve">the application process </w:t>
      </w:r>
      <w:r w:rsidR="00BE6F1D">
        <w:rPr>
          <w:rFonts w:cstheme="minorHAnsi"/>
        </w:rPr>
        <w:t>in a manner</w:t>
      </w:r>
      <w:r w:rsidR="00A41758" w:rsidRPr="003148E2">
        <w:rPr>
          <w:rFonts w:cstheme="minorHAnsi"/>
        </w:rPr>
        <w:t xml:space="preserve"> that accommodates new forms of technology and/or combinations of existing and new technologies which </w:t>
      </w:r>
      <w:r w:rsidR="00BF532A" w:rsidRPr="003148E2">
        <w:rPr>
          <w:rFonts w:cstheme="minorHAnsi"/>
        </w:rPr>
        <w:t xml:space="preserve">RUS </w:t>
      </w:r>
      <w:r w:rsidR="00A41758" w:rsidRPr="003148E2">
        <w:rPr>
          <w:rFonts w:cstheme="minorHAnsi"/>
        </w:rPr>
        <w:t>may not have financed in the past</w:t>
      </w:r>
      <w:r w:rsidR="00FB36A6">
        <w:rPr>
          <w:rFonts w:cstheme="minorHAnsi"/>
        </w:rPr>
        <w:t xml:space="preserve">. </w:t>
      </w:r>
      <w:r w:rsidR="004F0DE7" w:rsidRPr="003148E2">
        <w:rPr>
          <w:rFonts w:cstheme="minorHAnsi"/>
        </w:rPr>
        <w:t xml:space="preserve">Such technology may only become feasible during the pendency of </w:t>
      </w:r>
      <w:r w:rsidR="006F15CE" w:rsidRPr="003148E2">
        <w:rPr>
          <w:rFonts w:cstheme="minorHAnsi"/>
        </w:rPr>
        <w:t>the AREC</w:t>
      </w:r>
      <w:r w:rsidR="00FB36A6">
        <w:rPr>
          <w:rFonts w:cstheme="minorHAnsi"/>
        </w:rPr>
        <w:t xml:space="preserve">. </w:t>
      </w:r>
      <w:r w:rsidR="004F0DE7" w:rsidRPr="003148E2">
        <w:rPr>
          <w:rFonts w:cstheme="minorHAnsi"/>
        </w:rPr>
        <w:t xml:space="preserve">So long as there is sufficient time and funding prior to the end of </w:t>
      </w:r>
      <w:r w:rsidR="00127159" w:rsidRPr="003148E2">
        <w:rPr>
          <w:rFonts w:cstheme="minorHAnsi"/>
        </w:rPr>
        <w:t>F</w:t>
      </w:r>
      <w:r w:rsidR="004F0DE7" w:rsidRPr="003148E2">
        <w:rPr>
          <w:rFonts w:cstheme="minorHAnsi"/>
        </w:rPr>
        <w:t xml:space="preserve">iscal </w:t>
      </w:r>
      <w:r w:rsidR="00127159" w:rsidRPr="003148E2">
        <w:rPr>
          <w:rFonts w:cstheme="minorHAnsi"/>
        </w:rPr>
        <w:t>Y</w:t>
      </w:r>
      <w:r w:rsidR="004F0DE7" w:rsidRPr="003148E2">
        <w:rPr>
          <w:rFonts w:cstheme="minorHAnsi"/>
        </w:rPr>
        <w:t xml:space="preserve">ear 2031, we believe </w:t>
      </w:r>
      <w:r w:rsidR="00973564" w:rsidRPr="003148E2">
        <w:rPr>
          <w:rFonts w:cstheme="minorHAnsi"/>
        </w:rPr>
        <w:t>USDA</w:t>
      </w:r>
      <w:r w:rsidR="004F0DE7" w:rsidRPr="003148E2">
        <w:rPr>
          <w:rFonts w:cstheme="minorHAnsi"/>
        </w:rPr>
        <w:t xml:space="preserve"> should consider funding such projects.</w:t>
      </w:r>
    </w:p>
    <w:p w14:paraId="149967FF" w14:textId="77777777" w:rsidR="005908D5" w:rsidRPr="003148E2" w:rsidRDefault="005908D5" w:rsidP="005908D5">
      <w:pPr>
        <w:spacing w:after="0" w:line="240" w:lineRule="auto"/>
        <w:rPr>
          <w:rFonts w:cstheme="minorHAnsi"/>
        </w:rPr>
      </w:pPr>
    </w:p>
    <w:p w14:paraId="0BF3552F" w14:textId="5C374CB8" w:rsidR="00A80FA4" w:rsidRDefault="00A80FA4" w:rsidP="005908D5">
      <w:pPr>
        <w:spacing w:after="0" w:line="240" w:lineRule="auto"/>
        <w:rPr>
          <w:rFonts w:cstheme="minorHAnsi"/>
          <w:b/>
          <w:bCs/>
          <w:i/>
          <w:iCs/>
        </w:rPr>
      </w:pPr>
      <w:r w:rsidRPr="003148E2">
        <w:rPr>
          <w:rFonts w:cstheme="minorHAnsi"/>
          <w:b/>
          <w:bCs/>
          <w:i/>
          <w:iCs/>
        </w:rPr>
        <w:t>The term ”deploy” should be construed broadly to cover transmission projects considering that beneficial electrification and an increase in renewable generation will require more transmission investment.</w:t>
      </w:r>
    </w:p>
    <w:p w14:paraId="508719B1" w14:textId="77777777" w:rsidR="005908D5" w:rsidRPr="003148E2" w:rsidRDefault="005908D5" w:rsidP="005908D5">
      <w:pPr>
        <w:spacing w:after="0" w:line="240" w:lineRule="auto"/>
        <w:rPr>
          <w:rFonts w:cstheme="minorHAnsi"/>
          <w:b/>
          <w:bCs/>
          <w:i/>
          <w:iCs/>
        </w:rPr>
      </w:pPr>
    </w:p>
    <w:p w14:paraId="111797E9" w14:textId="571BDCE5" w:rsidR="00A80FA4" w:rsidRDefault="00A80FA4" w:rsidP="005908D5">
      <w:pPr>
        <w:spacing w:after="0" w:line="240" w:lineRule="auto"/>
        <w:rPr>
          <w:rFonts w:cstheme="minorHAnsi"/>
        </w:rPr>
      </w:pPr>
      <w:r w:rsidRPr="003148E2">
        <w:rPr>
          <w:rFonts w:cstheme="minorHAnsi"/>
        </w:rPr>
        <w:t xml:space="preserve">The statute provides </w:t>
      </w:r>
      <w:r w:rsidRPr="003148E2">
        <w:rPr>
          <w:rFonts w:cstheme="minorHAnsi"/>
          <w:color w:val="1F497D"/>
        </w:rPr>
        <w:t>“</w:t>
      </w:r>
      <w:r w:rsidRPr="003148E2">
        <w:rPr>
          <w:rFonts w:cstheme="minorHAnsi"/>
        </w:rPr>
        <w:t xml:space="preserve">by providing to an eligible entity … financial assistance … to purchase renewable energy, renewable energy systems, zero-emission systems, and carbon capture and storage systems, to deploy such systems, or to make energy efficiency improvements to electric generation and transmission systems of the eligible entity after the date of enactment of this subsection ….” We encourage USDA to consider the term </w:t>
      </w:r>
      <w:r w:rsidRPr="003148E2">
        <w:rPr>
          <w:rFonts w:cstheme="minorHAnsi"/>
          <w:b/>
          <w:bCs/>
          <w:i/>
          <w:iCs/>
        </w:rPr>
        <w:t>deploy</w:t>
      </w:r>
      <w:r w:rsidRPr="003148E2">
        <w:rPr>
          <w:rFonts w:cstheme="minorHAnsi"/>
        </w:rPr>
        <w:t xml:space="preserve"> in the broadest possible sense to include necessary transmission investments.</w:t>
      </w:r>
    </w:p>
    <w:p w14:paraId="6F447674" w14:textId="77777777" w:rsidR="005908D5" w:rsidRPr="003148E2" w:rsidRDefault="005908D5" w:rsidP="005908D5">
      <w:pPr>
        <w:spacing w:after="0" w:line="240" w:lineRule="auto"/>
        <w:rPr>
          <w:rFonts w:cstheme="minorHAnsi"/>
          <w:b/>
          <w:bCs/>
          <w:i/>
          <w:iCs/>
          <w:u w:val="single"/>
        </w:rPr>
      </w:pPr>
    </w:p>
    <w:p w14:paraId="47F48C2A" w14:textId="77777777" w:rsidR="005F2E25" w:rsidRDefault="005F2E25" w:rsidP="005908D5">
      <w:pPr>
        <w:spacing w:after="0" w:line="240" w:lineRule="auto"/>
        <w:rPr>
          <w:rFonts w:cstheme="minorHAnsi"/>
          <w:b/>
          <w:bCs/>
          <w:i/>
          <w:iCs/>
          <w:u w:val="single"/>
        </w:rPr>
      </w:pPr>
    </w:p>
    <w:p w14:paraId="626E83AC" w14:textId="77777777" w:rsidR="00D22FD5" w:rsidRDefault="00D22FD5" w:rsidP="005908D5">
      <w:pPr>
        <w:spacing w:after="0" w:line="240" w:lineRule="auto"/>
        <w:rPr>
          <w:rFonts w:cstheme="minorHAnsi"/>
          <w:b/>
          <w:bCs/>
          <w:i/>
          <w:iCs/>
          <w:u w:val="single"/>
        </w:rPr>
      </w:pPr>
    </w:p>
    <w:p w14:paraId="5205534D" w14:textId="77777777" w:rsidR="0045016F" w:rsidRDefault="0045016F" w:rsidP="005908D5">
      <w:pPr>
        <w:spacing w:after="0" w:line="240" w:lineRule="auto"/>
        <w:rPr>
          <w:rFonts w:cstheme="minorHAnsi"/>
          <w:b/>
          <w:bCs/>
          <w:i/>
          <w:iCs/>
          <w:u w:val="single"/>
        </w:rPr>
      </w:pPr>
    </w:p>
    <w:p w14:paraId="5566D5BB" w14:textId="77777777" w:rsidR="0045016F" w:rsidRDefault="0045016F" w:rsidP="005908D5">
      <w:pPr>
        <w:spacing w:after="0" w:line="240" w:lineRule="auto"/>
        <w:rPr>
          <w:rFonts w:cstheme="minorHAnsi"/>
          <w:b/>
          <w:bCs/>
          <w:i/>
          <w:iCs/>
          <w:u w:val="single"/>
        </w:rPr>
      </w:pPr>
    </w:p>
    <w:p w14:paraId="2F04971F" w14:textId="3159999C" w:rsidR="004E5E00" w:rsidRDefault="00CD18B6" w:rsidP="005908D5">
      <w:pPr>
        <w:spacing w:after="0" w:line="240" w:lineRule="auto"/>
        <w:rPr>
          <w:rFonts w:cstheme="minorHAnsi"/>
          <w:b/>
          <w:bCs/>
          <w:i/>
          <w:iCs/>
          <w:u w:val="single"/>
        </w:rPr>
      </w:pPr>
      <w:r w:rsidRPr="003148E2">
        <w:rPr>
          <w:rFonts w:cstheme="minorHAnsi"/>
          <w:b/>
          <w:bCs/>
          <w:i/>
          <w:iCs/>
          <w:u w:val="single"/>
        </w:rPr>
        <w:t>S</w:t>
      </w:r>
      <w:r w:rsidR="004E5E00" w:rsidRPr="003148E2">
        <w:rPr>
          <w:rFonts w:cstheme="minorHAnsi"/>
          <w:b/>
          <w:bCs/>
          <w:i/>
          <w:iCs/>
          <w:u w:val="single"/>
        </w:rPr>
        <w:t xml:space="preserve">ynergies with </w:t>
      </w:r>
      <w:r w:rsidRPr="003148E2">
        <w:rPr>
          <w:rFonts w:cstheme="minorHAnsi"/>
          <w:b/>
          <w:bCs/>
          <w:i/>
          <w:iCs/>
          <w:u w:val="single"/>
        </w:rPr>
        <w:t>D</w:t>
      </w:r>
      <w:r w:rsidR="004E5E00" w:rsidRPr="003148E2">
        <w:rPr>
          <w:rFonts w:cstheme="minorHAnsi"/>
          <w:b/>
          <w:bCs/>
          <w:i/>
          <w:iCs/>
          <w:u w:val="single"/>
        </w:rPr>
        <w:t xml:space="preserve">irect </w:t>
      </w:r>
      <w:r w:rsidRPr="003148E2">
        <w:rPr>
          <w:rFonts w:cstheme="minorHAnsi"/>
          <w:b/>
          <w:bCs/>
          <w:i/>
          <w:iCs/>
          <w:u w:val="single"/>
        </w:rPr>
        <w:t>P</w:t>
      </w:r>
      <w:r w:rsidR="004E5E00" w:rsidRPr="003148E2">
        <w:rPr>
          <w:rFonts w:cstheme="minorHAnsi"/>
          <w:b/>
          <w:bCs/>
          <w:i/>
          <w:iCs/>
          <w:u w:val="single"/>
        </w:rPr>
        <w:t xml:space="preserve">ay and </w:t>
      </w:r>
      <w:r w:rsidRPr="003148E2">
        <w:rPr>
          <w:rFonts w:cstheme="minorHAnsi"/>
          <w:b/>
          <w:bCs/>
          <w:i/>
          <w:iCs/>
          <w:u w:val="single"/>
        </w:rPr>
        <w:t>A</w:t>
      </w:r>
      <w:r w:rsidR="004E5E00" w:rsidRPr="003148E2">
        <w:rPr>
          <w:rFonts w:cstheme="minorHAnsi"/>
          <w:b/>
          <w:bCs/>
          <w:i/>
          <w:iCs/>
          <w:u w:val="single"/>
        </w:rPr>
        <w:t xml:space="preserve">dditional </w:t>
      </w:r>
      <w:r w:rsidRPr="003148E2">
        <w:rPr>
          <w:rFonts w:cstheme="minorHAnsi"/>
          <w:b/>
          <w:bCs/>
          <w:i/>
          <w:iCs/>
          <w:u w:val="single"/>
        </w:rPr>
        <w:t>F</w:t>
      </w:r>
      <w:r w:rsidR="004E5E00" w:rsidRPr="003148E2">
        <w:rPr>
          <w:rFonts w:cstheme="minorHAnsi"/>
          <w:b/>
          <w:bCs/>
          <w:i/>
          <w:iCs/>
          <w:u w:val="single"/>
        </w:rPr>
        <w:t xml:space="preserve">ederal </w:t>
      </w:r>
      <w:r w:rsidRPr="003148E2">
        <w:rPr>
          <w:rFonts w:cstheme="minorHAnsi"/>
          <w:b/>
          <w:bCs/>
          <w:i/>
          <w:iCs/>
          <w:u w:val="single"/>
        </w:rPr>
        <w:t>P</w:t>
      </w:r>
      <w:r w:rsidR="004E5E00" w:rsidRPr="003148E2">
        <w:rPr>
          <w:rFonts w:cstheme="minorHAnsi"/>
          <w:b/>
          <w:bCs/>
          <w:i/>
          <w:iCs/>
          <w:u w:val="single"/>
        </w:rPr>
        <w:t xml:space="preserve">rograms </w:t>
      </w:r>
    </w:p>
    <w:p w14:paraId="690FC767" w14:textId="77777777" w:rsidR="005908D5" w:rsidRPr="003148E2" w:rsidRDefault="005908D5" w:rsidP="005908D5">
      <w:pPr>
        <w:spacing w:after="0" w:line="240" w:lineRule="auto"/>
        <w:rPr>
          <w:rFonts w:cstheme="minorHAnsi"/>
          <w:b/>
          <w:bCs/>
          <w:i/>
          <w:iCs/>
          <w:u w:val="single"/>
        </w:rPr>
      </w:pPr>
    </w:p>
    <w:p w14:paraId="2D49117E" w14:textId="292E8F0C" w:rsidR="00CD18B6" w:rsidRDefault="00CD18B6" w:rsidP="005908D5">
      <w:pPr>
        <w:spacing w:after="0" w:line="240" w:lineRule="auto"/>
        <w:rPr>
          <w:rFonts w:cstheme="minorHAnsi"/>
          <w:b/>
          <w:bCs/>
          <w:i/>
          <w:iCs/>
        </w:rPr>
      </w:pPr>
      <w:r w:rsidRPr="003148E2">
        <w:rPr>
          <w:rFonts w:cstheme="minorHAnsi"/>
          <w:b/>
          <w:bCs/>
          <w:i/>
          <w:iCs/>
        </w:rPr>
        <w:t xml:space="preserve">USDA should ensure that there are no administrative limitations placed on </w:t>
      </w:r>
      <w:r w:rsidR="00DD7DB1" w:rsidRPr="003148E2">
        <w:rPr>
          <w:rFonts w:cstheme="minorHAnsi"/>
          <w:b/>
          <w:bCs/>
          <w:i/>
          <w:iCs/>
        </w:rPr>
        <w:t xml:space="preserve">an </w:t>
      </w:r>
      <w:r w:rsidRPr="003148E2">
        <w:rPr>
          <w:rFonts w:cstheme="minorHAnsi"/>
          <w:b/>
          <w:bCs/>
          <w:i/>
          <w:iCs/>
        </w:rPr>
        <w:t xml:space="preserve">electric cooperatives </w:t>
      </w:r>
      <w:r w:rsidR="00DD7DB1" w:rsidRPr="003148E2">
        <w:rPr>
          <w:rFonts w:cstheme="minorHAnsi"/>
          <w:b/>
          <w:bCs/>
          <w:i/>
          <w:iCs/>
        </w:rPr>
        <w:t xml:space="preserve">ability to utilize multiple programs </w:t>
      </w:r>
      <w:r w:rsidRPr="003148E2">
        <w:rPr>
          <w:rFonts w:cstheme="minorHAnsi"/>
          <w:b/>
          <w:bCs/>
          <w:i/>
          <w:iCs/>
        </w:rPr>
        <w:t xml:space="preserve">if </w:t>
      </w:r>
      <w:r w:rsidR="005F2E25">
        <w:rPr>
          <w:rFonts w:cstheme="minorHAnsi"/>
          <w:b/>
          <w:bCs/>
          <w:i/>
          <w:iCs/>
        </w:rPr>
        <w:t>no restrictions</w:t>
      </w:r>
      <w:r w:rsidRPr="003148E2">
        <w:rPr>
          <w:rFonts w:cstheme="minorHAnsi"/>
          <w:b/>
          <w:bCs/>
          <w:i/>
          <w:iCs/>
        </w:rPr>
        <w:t xml:space="preserve"> appear in the IRA.</w:t>
      </w:r>
    </w:p>
    <w:p w14:paraId="48A8DE4A" w14:textId="77777777" w:rsidR="005908D5" w:rsidRPr="003148E2" w:rsidRDefault="005908D5" w:rsidP="005908D5">
      <w:pPr>
        <w:spacing w:after="0" w:line="240" w:lineRule="auto"/>
        <w:rPr>
          <w:rFonts w:cstheme="minorHAnsi"/>
          <w:b/>
          <w:bCs/>
          <w:i/>
          <w:iCs/>
        </w:rPr>
      </w:pPr>
    </w:p>
    <w:p w14:paraId="5E26421F" w14:textId="5DD49DD0" w:rsidR="004E5E00" w:rsidRDefault="004E5E00" w:rsidP="005908D5">
      <w:pPr>
        <w:spacing w:after="0" w:line="240" w:lineRule="auto"/>
        <w:rPr>
          <w:rFonts w:cstheme="minorHAnsi"/>
        </w:rPr>
      </w:pPr>
      <w:r w:rsidRPr="003148E2">
        <w:rPr>
          <w:rFonts w:cstheme="minorHAnsi"/>
        </w:rPr>
        <w:t xml:space="preserve">There should be no </w:t>
      </w:r>
      <w:r w:rsidR="005B4D9A" w:rsidRPr="003148E2">
        <w:rPr>
          <w:rFonts w:cstheme="minorHAnsi"/>
        </w:rPr>
        <w:t xml:space="preserve">administrative </w:t>
      </w:r>
      <w:r w:rsidRPr="003148E2">
        <w:rPr>
          <w:rFonts w:cstheme="minorHAnsi"/>
        </w:rPr>
        <w:t xml:space="preserve">limitations on the ability of electric cooperatives to utilize all facets of the </w:t>
      </w:r>
      <w:r w:rsidR="00393FCD">
        <w:rPr>
          <w:rFonts w:cstheme="minorHAnsi"/>
        </w:rPr>
        <w:t>AREC</w:t>
      </w:r>
      <w:r w:rsidRPr="003148E2">
        <w:rPr>
          <w:rFonts w:cstheme="minorHAnsi"/>
        </w:rPr>
        <w:t xml:space="preserve">, existing RUS programs (for RUS borrowers) and direct pay tax credits as well as programs from other federal agencies under the </w:t>
      </w:r>
      <w:r w:rsidR="00BA2445">
        <w:rPr>
          <w:rFonts w:cstheme="minorHAnsi"/>
        </w:rPr>
        <w:t>IIJA</w:t>
      </w:r>
      <w:r w:rsidR="005B4D9A" w:rsidRPr="003148E2">
        <w:rPr>
          <w:rFonts w:cstheme="minorHAnsi"/>
        </w:rPr>
        <w:t xml:space="preserve"> considering </w:t>
      </w:r>
      <w:r w:rsidR="00C471F9">
        <w:rPr>
          <w:rFonts w:cstheme="minorHAnsi"/>
        </w:rPr>
        <w:t>that no such restrictions exist</w:t>
      </w:r>
      <w:r w:rsidR="005B4D9A" w:rsidRPr="003148E2">
        <w:rPr>
          <w:rFonts w:cstheme="minorHAnsi"/>
        </w:rPr>
        <w:t xml:space="preserve"> in the applicable statutes</w:t>
      </w:r>
      <w:r w:rsidRPr="003148E2">
        <w:rPr>
          <w:rFonts w:cstheme="minorHAnsi"/>
        </w:rPr>
        <w:t xml:space="preserve">. The synergies available under these programs are essential to achieve the greatest reduction in </w:t>
      </w:r>
      <w:r w:rsidR="00127159" w:rsidRPr="003148E2">
        <w:rPr>
          <w:rFonts w:cstheme="minorHAnsi"/>
        </w:rPr>
        <w:t>CO2</w:t>
      </w:r>
      <w:r w:rsidRPr="003148E2">
        <w:rPr>
          <w:rFonts w:cstheme="minorHAnsi"/>
        </w:rPr>
        <w:t>, methane, and nitrous oxide emissions at the lowest possible cost to electric cooperative members</w:t>
      </w:r>
      <w:r w:rsidR="00FB36A6">
        <w:rPr>
          <w:rFonts w:cstheme="minorHAnsi"/>
        </w:rPr>
        <w:t xml:space="preserve">. </w:t>
      </w:r>
      <w:r w:rsidR="00132014" w:rsidRPr="003148E2">
        <w:rPr>
          <w:rFonts w:cstheme="minorHAnsi"/>
        </w:rPr>
        <w:t xml:space="preserve">These historic funding opportunities may not be repeated in our </w:t>
      </w:r>
      <w:r w:rsidR="00D43F1D" w:rsidRPr="003148E2">
        <w:rPr>
          <w:rFonts w:cstheme="minorHAnsi"/>
        </w:rPr>
        <w:t>lifetimes,</w:t>
      </w:r>
      <w:r w:rsidR="00132014" w:rsidRPr="003148E2">
        <w:rPr>
          <w:rFonts w:cstheme="minorHAnsi"/>
        </w:rPr>
        <w:t xml:space="preserve"> and it is imperative that we make the most of this moment</w:t>
      </w:r>
      <w:r w:rsidR="00FB36A6">
        <w:rPr>
          <w:rFonts w:cstheme="minorHAnsi"/>
        </w:rPr>
        <w:t xml:space="preserve">. </w:t>
      </w:r>
      <w:r w:rsidR="00132014" w:rsidRPr="003148E2">
        <w:rPr>
          <w:rFonts w:cstheme="minorHAnsi"/>
        </w:rPr>
        <w:t>Using existing funding sources, electric cooperatives could theoretically introduce renewable forms of generation that may only require that 5% or less of the project be financed with the balance paid for with direct pay tax credits and grants</w:t>
      </w:r>
      <w:r w:rsidR="00FB36A6">
        <w:rPr>
          <w:rFonts w:cstheme="minorHAnsi"/>
        </w:rPr>
        <w:t xml:space="preserve">. </w:t>
      </w:r>
      <w:r w:rsidR="00132014" w:rsidRPr="003148E2">
        <w:rPr>
          <w:rFonts w:cstheme="minorHAnsi"/>
        </w:rPr>
        <w:t xml:space="preserve">Such a formidable economic engine will drive affordability to our ultimate </w:t>
      </w:r>
      <w:r w:rsidR="0003276D" w:rsidRPr="003148E2">
        <w:rPr>
          <w:rFonts w:cstheme="minorHAnsi"/>
        </w:rPr>
        <w:t>consumer-members</w:t>
      </w:r>
      <w:r w:rsidR="00132014" w:rsidRPr="003148E2">
        <w:rPr>
          <w:rFonts w:cstheme="minorHAnsi"/>
        </w:rPr>
        <w:t xml:space="preserve"> and ensure that electric cooperatives continue to be a vibrant source of energy </w:t>
      </w:r>
      <w:r w:rsidR="0056712F" w:rsidRPr="003148E2">
        <w:rPr>
          <w:rFonts w:cstheme="minorHAnsi"/>
        </w:rPr>
        <w:t xml:space="preserve">and economic development </w:t>
      </w:r>
      <w:r w:rsidR="0096759F" w:rsidRPr="003148E2">
        <w:rPr>
          <w:rFonts w:cstheme="minorHAnsi"/>
        </w:rPr>
        <w:t>in</w:t>
      </w:r>
      <w:r w:rsidR="00132014" w:rsidRPr="003148E2">
        <w:rPr>
          <w:rFonts w:cstheme="minorHAnsi"/>
        </w:rPr>
        <w:t xml:space="preserve"> </w:t>
      </w:r>
      <w:r w:rsidR="002C61C6" w:rsidRPr="003148E2">
        <w:rPr>
          <w:rFonts w:cstheme="minorHAnsi"/>
        </w:rPr>
        <w:t>rural America for many years</w:t>
      </w:r>
      <w:r w:rsidR="00132014" w:rsidRPr="003148E2">
        <w:rPr>
          <w:rFonts w:cstheme="minorHAnsi"/>
        </w:rPr>
        <w:t>.</w:t>
      </w:r>
    </w:p>
    <w:p w14:paraId="59227DF5" w14:textId="77777777" w:rsidR="005908D5" w:rsidRPr="003148E2" w:rsidRDefault="005908D5" w:rsidP="005908D5">
      <w:pPr>
        <w:spacing w:after="0" w:line="240" w:lineRule="auto"/>
        <w:rPr>
          <w:rFonts w:cstheme="minorHAnsi"/>
        </w:rPr>
      </w:pPr>
    </w:p>
    <w:p w14:paraId="7CC3927F" w14:textId="1B470CF4" w:rsidR="004E5E00" w:rsidRDefault="00C44DC0" w:rsidP="005908D5">
      <w:pPr>
        <w:spacing w:after="0" w:line="240" w:lineRule="auto"/>
        <w:rPr>
          <w:rFonts w:cstheme="minorHAnsi"/>
          <w:b/>
          <w:bCs/>
          <w:i/>
          <w:iCs/>
        </w:rPr>
      </w:pPr>
      <w:r w:rsidRPr="003148E2">
        <w:rPr>
          <w:rFonts w:cstheme="minorHAnsi"/>
          <w:b/>
          <w:bCs/>
          <w:i/>
          <w:iCs/>
        </w:rPr>
        <w:t>USDA</w:t>
      </w:r>
      <w:r w:rsidR="004C16E6" w:rsidRPr="003148E2">
        <w:rPr>
          <w:rFonts w:cstheme="minorHAnsi"/>
          <w:b/>
          <w:bCs/>
          <w:i/>
          <w:iCs/>
        </w:rPr>
        <w:t xml:space="preserve"> should e</w:t>
      </w:r>
      <w:r w:rsidR="004E5E00" w:rsidRPr="003148E2">
        <w:rPr>
          <w:rFonts w:cstheme="minorHAnsi"/>
          <w:b/>
          <w:bCs/>
          <w:i/>
          <w:iCs/>
        </w:rPr>
        <w:t>stablish a finding that the 25% grant limitation should apply to total project cost without consideration of sources of other federal financing such as direct pay tax credits or loans or grants from other federal agencies.</w:t>
      </w:r>
    </w:p>
    <w:p w14:paraId="0FC8A42A" w14:textId="77777777" w:rsidR="005908D5" w:rsidRPr="003148E2" w:rsidRDefault="005908D5" w:rsidP="005908D5">
      <w:pPr>
        <w:spacing w:after="0" w:line="240" w:lineRule="auto"/>
        <w:rPr>
          <w:rFonts w:cstheme="minorHAnsi"/>
        </w:rPr>
      </w:pPr>
    </w:p>
    <w:p w14:paraId="488AF7B9" w14:textId="1D32A3E2" w:rsidR="00045E7B" w:rsidRDefault="00045E7B" w:rsidP="005908D5">
      <w:pPr>
        <w:spacing w:after="0" w:line="240" w:lineRule="auto"/>
        <w:rPr>
          <w:rFonts w:cstheme="minorHAnsi"/>
        </w:rPr>
      </w:pPr>
      <w:r w:rsidRPr="003148E2">
        <w:rPr>
          <w:rFonts w:cstheme="minorHAnsi"/>
        </w:rPr>
        <w:t xml:space="preserve">In order to maximize the use of every federal dollar, we urge USDA to find that the 25% limitation on the use of grants under </w:t>
      </w:r>
      <w:r w:rsidR="006F15CE" w:rsidRPr="003148E2">
        <w:rPr>
          <w:rFonts w:cstheme="minorHAnsi"/>
        </w:rPr>
        <w:t>the AREC</w:t>
      </w:r>
      <w:r w:rsidRPr="003148E2">
        <w:rPr>
          <w:rFonts w:cstheme="minorHAnsi"/>
        </w:rPr>
        <w:t xml:space="preserve"> applies to </w:t>
      </w:r>
      <w:r w:rsidR="00AE39D8">
        <w:rPr>
          <w:rFonts w:cstheme="minorHAnsi"/>
        </w:rPr>
        <w:t xml:space="preserve">an electric </w:t>
      </w:r>
      <w:r w:rsidR="00282251">
        <w:rPr>
          <w:rFonts w:cstheme="minorHAnsi"/>
        </w:rPr>
        <w:t>cooperative’s</w:t>
      </w:r>
      <w:r w:rsidR="00AE39D8">
        <w:rPr>
          <w:rFonts w:cstheme="minorHAnsi"/>
        </w:rPr>
        <w:t xml:space="preserve"> </w:t>
      </w:r>
      <w:r w:rsidRPr="003148E2">
        <w:rPr>
          <w:rFonts w:cstheme="minorHAnsi"/>
        </w:rPr>
        <w:t xml:space="preserve">total </w:t>
      </w:r>
      <w:r w:rsidR="0015109B">
        <w:rPr>
          <w:rFonts w:cstheme="minorHAnsi"/>
        </w:rPr>
        <w:t>cost of</w:t>
      </w:r>
      <w:r w:rsidR="00AE39D8">
        <w:rPr>
          <w:rFonts w:cstheme="minorHAnsi"/>
        </w:rPr>
        <w:t xml:space="preserve"> the </w:t>
      </w:r>
      <w:r w:rsidRPr="003148E2">
        <w:rPr>
          <w:rFonts w:cstheme="minorHAnsi"/>
        </w:rPr>
        <w:t>project without regard to direct pay tax credits or other federal or state benefits</w:t>
      </w:r>
      <w:r w:rsidR="00FB36A6">
        <w:rPr>
          <w:rFonts w:cstheme="minorHAnsi"/>
        </w:rPr>
        <w:t xml:space="preserve">. </w:t>
      </w:r>
      <w:r w:rsidR="00637412" w:rsidRPr="003148E2">
        <w:rPr>
          <w:rFonts w:cstheme="minorHAnsi"/>
        </w:rPr>
        <w:t xml:space="preserve">There are no restrictions under the IRA on the use of </w:t>
      </w:r>
      <w:r w:rsidR="00FD64CB" w:rsidRPr="003148E2">
        <w:rPr>
          <w:rFonts w:cstheme="minorHAnsi"/>
        </w:rPr>
        <w:t>AREC</w:t>
      </w:r>
      <w:r w:rsidR="00656AE2" w:rsidRPr="003148E2">
        <w:rPr>
          <w:rFonts w:cstheme="minorHAnsi"/>
        </w:rPr>
        <w:t xml:space="preserve"> </w:t>
      </w:r>
      <w:r w:rsidR="00637412" w:rsidRPr="003148E2">
        <w:rPr>
          <w:rFonts w:cstheme="minorHAnsi"/>
        </w:rPr>
        <w:t xml:space="preserve">grants other than the 25% limitation and we </w:t>
      </w:r>
      <w:r w:rsidR="00282251">
        <w:rPr>
          <w:rFonts w:cstheme="minorHAnsi"/>
        </w:rPr>
        <w:t>implore</w:t>
      </w:r>
      <w:r w:rsidR="00BB7799">
        <w:rPr>
          <w:rFonts w:cstheme="minorHAnsi"/>
        </w:rPr>
        <w:t xml:space="preserve"> USDA to avoid a</w:t>
      </w:r>
      <w:r w:rsidR="008A4A57">
        <w:rPr>
          <w:rFonts w:cstheme="minorHAnsi"/>
        </w:rPr>
        <w:t xml:space="preserve">dministratively imposed </w:t>
      </w:r>
      <w:r w:rsidR="00637412" w:rsidRPr="003148E2">
        <w:rPr>
          <w:rFonts w:cstheme="minorHAnsi"/>
        </w:rPr>
        <w:t>restrictions where none appear in the statute</w:t>
      </w:r>
      <w:r w:rsidR="00FB36A6">
        <w:rPr>
          <w:rFonts w:cstheme="minorHAnsi"/>
        </w:rPr>
        <w:t xml:space="preserve">. </w:t>
      </w:r>
      <w:r w:rsidR="0095068B" w:rsidRPr="003148E2">
        <w:rPr>
          <w:rFonts w:cstheme="minorHAnsi"/>
        </w:rPr>
        <w:t xml:space="preserve">We urge </w:t>
      </w:r>
      <w:r w:rsidR="00C44DC0" w:rsidRPr="003148E2">
        <w:rPr>
          <w:rFonts w:cstheme="minorHAnsi"/>
        </w:rPr>
        <w:t>USDA</w:t>
      </w:r>
      <w:r w:rsidR="0095068B" w:rsidRPr="003148E2">
        <w:rPr>
          <w:rFonts w:cstheme="minorHAnsi"/>
        </w:rPr>
        <w:t xml:space="preserve"> to ensure that electric cooperatives receive the </w:t>
      </w:r>
      <w:r w:rsidR="009E506D">
        <w:rPr>
          <w:rFonts w:cstheme="minorHAnsi"/>
        </w:rPr>
        <w:t>maximum</w:t>
      </w:r>
      <w:r w:rsidR="0095068B" w:rsidRPr="003148E2">
        <w:rPr>
          <w:rFonts w:cstheme="minorHAnsi"/>
        </w:rPr>
        <w:t xml:space="preserve"> value of grants for any project application</w:t>
      </w:r>
      <w:r w:rsidR="00413EDA">
        <w:rPr>
          <w:rFonts w:cstheme="minorHAnsi"/>
        </w:rPr>
        <w:t xml:space="preserve"> in order to minimize cost for their members</w:t>
      </w:r>
      <w:r w:rsidR="0095068B" w:rsidRPr="003148E2">
        <w:rPr>
          <w:rFonts w:cstheme="minorHAnsi"/>
        </w:rPr>
        <w:t>.</w:t>
      </w:r>
    </w:p>
    <w:p w14:paraId="27CCC087" w14:textId="77777777" w:rsidR="005908D5" w:rsidRPr="003148E2" w:rsidRDefault="005908D5" w:rsidP="005908D5">
      <w:pPr>
        <w:spacing w:after="0" w:line="240" w:lineRule="auto"/>
        <w:rPr>
          <w:rFonts w:cstheme="minorHAnsi"/>
        </w:rPr>
      </w:pPr>
    </w:p>
    <w:p w14:paraId="75D82046" w14:textId="0A7B5B25" w:rsidR="004E5E00" w:rsidRDefault="00C44DC0" w:rsidP="005908D5">
      <w:pPr>
        <w:spacing w:after="0" w:line="240" w:lineRule="auto"/>
        <w:rPr>
          <w:rFonts w:cstheme="minorHAnsi"/>
          <w:b/>
          <w:bCs/>
          <w:i/>
          <w:iCs/>
        </w:rPr>
      </w:pPr>
      <w:r w:rsidRPr="003148E2">
        <w:rPr>
          <w:rFonts w:cstheme="minorHAnsi"/>
          <w:b/>
          <w:bCs/>
          <w:i/>
          <w:iCs/>
        </w:rPr>
        <w:t>USDA</w:t>
      </w:r>
      <w:r w:rsidR="004E5E00" w:rsidRPr="003148E2">
        <w:rPr>
          <w:rFonts w:cstheme="minorHAnsi"/>
          <w:b/>
          <w:bCs/>
          <w:i/>
          <w:iCs/>
        </w:rPr>
        <w:t xml:space="preserve"> should understand that direct pay tax credits for low-income communities are dependent upon an allocation from the </w:t>
      </w:r>
      <w:r w:rsidR="0003276D" w:rsidRPr="003148E2">
        <w:rPr>
          <w:rFonts w:cstheme="minorHAnsi"/>
          <w:b/>
          <w:bCs/>
          <w:i/>
          <w:iCs/>
        </w:rPr>
        <w:t xml:space="preserve">Internal Revenue Service </w:t>
      </w:r>
      <w:r w:rsidR="003148E2" w:rsidRPr="003148E2">
        <w:rPr>
          <w:rFonts w:cstheme="minorHAnsi"/>
          <w:b/>
          <w:bCs/>
          <w:i/>
          <w:iCs/>
        </w:rPr>
        <w:t xml:space="preserve">(IRS) </w:t>
      </w:r>
      <w:r w:rsidR="004E5E00" w:rsidRPr="003148E2">
        <w:rPr>
          <w:rFonts w:cstheme="minorHAnsi"/>
          <w:b/>
          <w:bCs/>
          <w:i/>
          <w:iCs/>
        </w:rPr>
        <w:t xml:space="preserve">so </w:t>
      </w:r>
      <w:r w:rsidR="006F15CE" w:rsidRPr="003148E2">
        <w:rPr>
          <w:rFonts w:cstheme="minorHAnsi"/>
          <w:b/>
          <w:bCs/>
          <w:i/>
          <w:iCs/>
        </w:rPr>
        <w:t>the AREC</w:t>
      </w:r>
      <w:r w:rsidR="004E5E00" w:rsidRPr="003148E2">
        <w:rPr>
          <w:rFonts w:cstheme="minorHAnsi"/>
          <w:b/>
          <w:bCs/>
          <w:i/>
          <w:iCs/>
        </w:rPr>
        <w:t xml:space="preserve"> should have extensive flexibility should </w:t>
      </w:r>
      <w:r w:rsidR="003404FF" w:rsidRPr="003148E2">
        <w:rPr>
          <w:rFonts w:cstheme="minorHAnsi"/>
          <w:b/>
          <w:bCs/>
          <w:i/>
          <w:iCs/>
        </w:rPr>
        <w:t xml:space="preserve">IRS guidance change after the </w:t>
      </w:r>
      <w:r w:rsidR="0050058F" w:rsidRPr="003148E2">
        <w:rPr>
          <w:rFonts w:cstheme="minorHAnsi"/>
          <w:b/>
          <w:bCs/>
          <w:i/>
          <w:iCs/>
        </w:rPr>
        <w:t>beginning</w:t>
      </w:r>
      <w:r w:rsidR="003404FF" w:rsidRPr="003148E2">
        <w:rPr>
          <w:rFonts w:cstheme="minorHAnsi"/>
          <w:b/>
          <w:bCs/>
          <w:i/>
          <w:iCs/>
        </w:rPr>
        <w:t xml:space="preserve"> of </w:t>
      </w:r>
      <w:r w:rsidR="006F15CE" w:rsidRPr="003148E2">
        <w:rPr>
          <w:rFonts w:cstheme="minorHAnsi"/>
          <w:b/>
          <w:bCs/>
          <w:i/>
          <w:iCs/>
        </w:rPr>
        <w:t>the AREC</w:t>
      </w:r>
      <w:r w:rsidR="004E5E00" w:rsidRPr="003148E2">
        <w:rPr>
          <w:rFonts w:cstheme="minorHAnsi"/>
          <w:b/>
          <w:bCs/>
          <w:i/>
          <w:iCs/>
        </w:rPr>
        <w:t xml:space="preserve"> application process.</w:t>
      </w:r>
    </w:p>
    <w:p w14:paraId="0438871F" w14:textId="77777777" w:rsidR="005908D5" w:rsidRPr="003148E2" w:rsidRDefault="005908D5" w:rsidP="005908D5">
      <w:pPr>
        <w:spacing w:after="0" w:line="240" w:lineRule="auto"/>
        <w:rPr>
          <w:rFonts w:cstheme="minorHAnsi"/>
          <w:b/>
          <w:bCs/>
          <w:i/>
          <w:iCs/>
        </w:rPr>
      </w:pPr>
    </w:p>
    <w:p w14:paraId="1158D6CB" w14:textId="15B3A105" w:rsidR="00DE7A2E" w:rsidRDefault="006433F4" w:rsidP="005908D5">
      <w:pPr>
        <w:spacing w:after="0" w:line="240" w:lineRule="auto"/>
        <w:rPr>
          <w:rFonts w:cstheme="minorHAnsi"/>
        </w:rPr>
      </w:pPr>
      <w:r w:rsidRPr="003148E2">
        <w:rPr>
          <w:rFonts w:cstheme="minorHAnsi"/>
        </w:rPr>
        <w:t xml:space="preserve">Electric cooperatives serve 92% of all </w:t>
      </w:r>
      <w:r w:rsidR="00A13291" w:rsidRPr="003148E2">
        <w:rPr>
          <w:rFonts w:cstheme="minorHAnsi"/>
        </w:rPr>
        <w:t xml:space="preserve">395 </w:t>
      </w:r>
      <w:r w:rsidRPr="003148E2">
        <w:rPr>
          <w:rFonts w:cstheme="minorHAnsi"/>
        </w:rPr>
        <w:t>persistent poverty counties in the U</w:t>
      </w:r>
      <w:r w:rsidR="0003276D" w:rsidRPr="003148E2">
        <w:rPr>
          <w:rFonts w:cstheme="minorHAnsi"/>
        </w:rPr>
        <w:t>nited States</w:t>
      </w:r>
      <w:r w:rsidR="00FB36A6">
        <w:rPr>
          <w:rFonts w:cstheme="minorHAnsi"/>
        </w:rPr>
        <w:t xml:space="preserve">. </w:t>
      </w:r>
      <w:r w:rsidRPr="003148E2">
        <w:rPr>
          <w:rFonts w:cstheme="minorHAnsi"/>
        </w:rPr>
        <w:t>As a result, the low-income community portion of the direct pay tax credit is of special importance to electric cooperatives</w:t>
      </w:r>
      <w:r w:rsidR="00FB36A6">
        <w:rPr>
          <w:rFonts w:cstheme="minorHAnsi"/>
        </w:rPr>
        <w:t xml:space="preserve">. </w:t>
      </w:r>
      <w:r w:rsidR="00DE7A2E" w:rsidRPr="003148E2">
        <w:rPr>
          <w:rFonts w:cstheme="minorHAnsi"/>
        </w:rPr>
        <w:t xml:space="preserve">We have asked Treasury and the IRS </w:t>
      </w:r>
      <w:r w:rsidR="0067619B">
        <w:rPr>
          <w:rFonts w:cstheme="minorHAnsi"/>
        </w:rPr>
        <w:t xml:space="preserve">to </w:t>
      </w:r>
      <w:r w:rsidR="00CC2486">
        <w:rPr>
          <w:rFonts w:cstheme="minorHAnsi"/>
        </w:rPr>
        <w:t>conclude</w:t>
      </w:r>
      <w:r w:rsidR="00DE7A2E" w:rsidRPr="003148E2">
        <w:rPr>
          <w:rFonts w:cstheme="minorHAnsi"/>
        </w:rPr>
        <w:t xml:space="preserve"> </w:t>
      </w:r>
      <w:r w:rsidR="0067619B">
        <w:rPr>
          <w:rFonts w:cstheme="minorHAnsi"/>
        </w:rPr>
        <w:t xml:space="preserve">that </w:t>
      </w:r>
      <w:r w:rsidR="00DE7A2E" w:rsidRPr="003148E2">
        <w:rPr>
          <w:rFonts w:cstheme="minorHAnsi"/>
        </w:rPr>
        <w:t xml:space="preserve">each persistent poverty county </w:t>
      </w:r>
      <w:r w:rsidR="0067619B">
        <w:rPr>
          <w:rFonts w:cstheme="minorHAnsi"/>
        </w:rPr>
        <w:t xml:space="preserve">is </w:t>
      </w:r>
      <w:r w:rsidR="00DE7A2E" w:rsidRPr="003148E2">
        <w:rPr>
          <w:rFonts w:cstheme="minorHAnsi"/>
        </w:rPr>
        <w:t>a low-income community under the IRA</w:t>
      </w:r>
      <w:r w:rsidR="00FB36A6">
        <w:rPr>
          <w:rFonts w:cstheme="minorHAnsi"/>
        </w:rPr>
        <w:t xml:space="preserve">. </w:t>
      </w:r>
      <w:r w:rsidR="00DE7A2E" w:rsidRPr="003148E2">
        <w:rPr>
          <w:rFonts w:cstheme="minorHAnsi"/>
        </w:rPr>
        <w:t>This would ensure the broadest possible utilization of the potential bonus credit</w:t>
      </w:r>
      <w:r w:rsidR="00FB36A6">
        <w:rPr>
          <w:rFonts w:cstheme="minorHAnsi"/>
        </w:rPr>
        <w:t xml:space="preserve">. </w:t>
      </w:r>
      <w:r w:rsidR="00DE7A2E" w:rsidRPr="003148E2">
        <w:rPr>
          <w:rFonts w:cstheme="minorHAnsi"/>
        </w:rPr>
        <w:t>Note that th</w:t>
      </w:r>
      <w:r w:rsidR="00706998">
        <w:rPr>
          <w:rFonts w:cstheme="minorHAnsi"/>
        </w:rPr>
        <w:t>e low-income community</w:t>
      </w:r>
      <w:r w:rsidR="00DE7A2E" w:rsidRPr="003148E2">
        <w:rPr>
          <w:rFonts w:cstheme="minorHAnsi"/>
        </w:rPr>
        <w:t xml:space="preserve"> bonus credit is administered by the Secretary of the Treasury</w:t>
      </w:r>
      <w:r w:rsidR="00FB36A6">
        <w:rPr>
          <w:rFonts w:cstheme="minorHAnsi"/>
        </w:rPr>
        <w:t xml:space="preserve">. </w:t>
      </w:r>
      <w:r w:rsidR="00C461CC" w:rsidRPr="003148E2">
        <w:rPr>
          <w:rFonts w:cstheme="minorHAnsi"/>
        </w:rPr>
        <w:t>For these communities, s</w:t>
      </w:r>
      <w:r w:rsidR="00DE7A2E" w:rsidRPr="003148E2">
        <w:rPr>
          <w:rFonts w:cstheme="minorHAnsi"/>
        </w:rPr>
        <w:t xml:space="preserve">ection 48(e) </w:t>
      </w:r>
      <w:r w:rsidR="00C461CC" w:rsidRPr="003148E2">
        <w:rPr>
          <w:rFonts w:cstheme="minorHAnsi"/>
        </w:rPr>
        <w:t xml:space="preserve">of the Internal Revenue Code </w:t>
      </w:r>
      <w:r w:rsidR="00DE7A2E" w:rsidRPr="003148E2">
        <w:rPr>
          <w:rFonts w:cstheme="minorHAnsi"/>
        </w:rPr>
        <w:t>provides an incentive for certain solar and wind facilities with a capacity of less than five megawatts (alternating current) for which the IRS may make an allocation of “environmental justice solar and wind capacity”. This provision is subject to an annual capacity limitation of 1.8 gigawatts (as measured by direct current)</w:t>
      </w:r>
      <w:r w:rsidR="00FB36A6">
        <w:rPr>
          <w:rFonts w:cstheme="minorHAnsi"/>
        </w:rPr>
        <w:t xml:space="preserve">. </w:t>
      </w:r>
      <w:r w:rsidR="00DE7A2E" w:rsidRPr="003148E2">
        <w:rPr>
          <w:rFonts w:cstheme="minorHAnsi"/>
        </w:rPr>
        <w:t xml:space="preserve">To qualify for a bonus credit under this provision, the wind or solar facility must be either (i) located in a low-income community (as defined in section 45D(e)), or on Indian land (as defined in section 2601(2) of the Energy Policy Act of 1992) or (ii) part of a “qualified low-income residential building project” or a “qualified low-income economic benefit project.” A facility satisfying clause (i), based solely on its physical location, may, if awarded an allocation, earn a </w:t>
      </w:r>
      <w:r w:rsidR="00A45365" w:rsidRPr="003148E2">
        <w:rPr>
          <w:rFonts w:cstheme="minorHAnsi"/>
        </w:rPr>
        <w:t xml:space="preserve">bonus credit </w:t>
      </w:r>
      <w:r w:rsidR="001338CC">
        <w:rPr>
          <w:rFonts w:cstheme="minorHAnsi"/>
        </w:rPr>
        <w:t>of</w:t>
      </w:r>
      <w:r w:rsidR="00A45365" w:rsidRPr="003148E2">
        <w:rPr>
          <w:rFonts w:cstheme="minorHAnsi"/>
        </w:rPr>
        <w:t xml:space="preserve"> an additional </w:t>
      </w:r>
      <w:r w:rsidR="00DE7A2E" w:rsidRPr="003148E2">
        <w:rPr>
          <w:rFonts w:cstheme="minorHAnsi"/>
        </w:rPr>
        <w:t>ten percent add</w:t>
      </w:r>
      <w:r w:rsidR="001338CC">
        <w:rPr>
          <w:rFonts w:cstheme="minorHAnsi"/>
        </w:rPr>
        <w:t>ed</w:t>
      </w:r>
      <w:r w:rsidR="00DE7A2E" w:rsidRPr="003148E2">
        <w:rPr>
          <w:rFonts w:cstheme="minorHAnsi"/>
        </w:rPr>
        <w:t xml:space="preserve"> to its </w:t>
      </w:r>
      <w:r w:rsidR="00330DDB">
        <w:rPr>
          <w:rFonts w:cstheme="minorHAnsi"/>
        </w:rPr>
        <w:t>available</w:t>
      </w:r>
      <w:r w:rsidR="00DE7A2E" w:rsidRPr="003148E2">
        <w:rPr>
          <w:rFonts w:cstheme="minorHAnsi"/>
        </w:rPr>
        <w:t xml:space="preserve"> ITC</w:t>
      </w:r>
      <w:r w:rsidR="00FB36A6">
        <w:rPr>
          <w:rFonts w:cstheme="minorHAnsi"/>
        </w:rPr>
        <w:t xml:space="preserve">. </w:t>
      </w:r>
      <w:r w:rsidR="00DE7A2E" w:rsidRPr="003148E2">
        <w:rPr>
          <w:rFonts w:cstheme="minorHAnsi"/>
        </w:rPr>
        <w:t xml:space="preserve">Alternatively, a facility satisfying either prong of clause (ii), taking into consideration the location </w:t>
      </w:r>
      <w:r w:rsidR="00752498" w:rsidRPr="003148E2">
        <w:rPr>
          <w:rFonts w:cstheme="minorHAnsi"/>
        </w:rPr>
        <w:t>and</w:t>
      </w:r>
      <w:r w:rsidR="00DE7A2E" w:rsidRPr="003148E2">
        <w:rPr>
          <w:rFonts w:cstheme="minorHAnsi"/>
        </w:rPr>
        <w:t xml:space="preserve"> characterization of the recipients of the financial benefits of electricity produced by the facility, may, if awarded an allocation, earn a 20 percent</w:t>
      </w:r>
      <w:r w:rsidR="00A45365" w:rsidRPr="003148E2">
        <w:rPr>
          <w:rFonts w:cstheme="minorHAnsi"/>
        </w:rPr>
        <w:t xml:space="preserve">age point </w:t>
      </w:r>
      <w:r w:rsidR="00DE7A2E" w:rsidRPr="003148E2">
        <w:rPr>
          <w:rFonts w:cstheme="minorHAnsi"/>
        </w:rPr>
        <w:t>add</w:t>
      </w:r>
      <w:r w:rsidR="00004257">
        <w:rPr>
          <w:rFonts w:cstheme="minorHAnsi"/>
        </w:rPr>
        <w:t>ition</w:t>
      </w:r>
      <w:r w:rsidR="00DE7A2E" w:rsidRPr="003148E2">
        <w:rPr>
          <w:rFonts w:cstheme="minorHAnsi"/>
        </w:rPr>
        <w:t xml:space="preserve"> to its </w:t>
      </w:r>
      <w:r w:rsidR="00330DDB">
        <w:rPr>
          <w:rFonts w:cstheme="minorHAnsi"/>
        </w:rPr>
        <w:t xml:space="preserve">available </w:t>
      </w:r>
      <w:r w:rsidR="00DE7A2E" w:rsidRPr="003148E2">
        <w:rPr>
          <w:rFonts w:cstheme="minorHAnsi"/>
        </w:rPr>
        <w:t>ITC</w:t>
      </w:r>
      <w:r w:rsidR="00FB36A6">
        <w:rPr>
          <w:rFonts w:cstheme="minorHAnsi"/>
        </w:rPr>
        <w:t xml:space="preserve">. </w:t>
      </w:r>
      <w:r w:rsidR="004F6B4C" w:rsidRPr="003148E2">
        <w:rPr>
          <w:rFonts w:cstheme="minorHAnsi"/>
        </w:rPr>
        <w:t>As you will see, the bonus credits described above may be either an additional 10 percentage points or 20 percentage points but not both</w:t>
      </w:r>
      <w:r w:rsidR="00FB36A6">
        <w:rPr>
          <w:rFonts w:cstheme="minorHAnsi"/>
        </w:rPr>
        <w:t xml:space="preserve">. </w:t>
      </w:r>
      <w:r w:rsidR="004F6B4C" w:rsidRPr="003148E2">
        <w:rPr>
          <w:rFonts w:cstheme="minorHAnsi"/>
        </w:rPr>
        <w:t>If an electric cooperative qualified for the prevailing wage and apprenticeship bonus credit, the domestic content bonus credit, the energy community bonus credit and the 20 percentage point adder for low-income communities, a maximum tax credit of 70% would be possible.</w:t>
      </w:r>
    </w:p>
    <w:p w14:paraId="467C7363" w14:textId="77777777" w:rsidR="005908D5" w:rsidRPr="003148E2" w:rsidRDefault="005908D5" w:rsidP="005908D5">
      <w:pPr>
        <w:spacing w:after="0" w:line="240" w:lineRule="auto"/>
        <w:rPr>
          <w:rFonts w:cstheme="minorHAnsi"/>
        </w:rPr>
      </w:pPr>
    </w:p>
    <w:p w14:paraId="03D2CA28" w14:textId="36DE953D" w:rsidR="006433F4" w:rsidRDefault="00DE7A2E" w:rsidP="005908D5">
      <w:pPr>
        <w:spacing w:after="0" w:line="240" w:lineRule="auto"/>
        <w:rPr>
          <w:rFonts w:cstheme="minorHAnsi"/>
        </w:rPr>
      </w:pPr>
      <w:r w:rsidRPr="003148E2">
        <w:rPr>
          <w:rFonts w:cstheme="minorHAnsi"/>
        </w:rPr>
        <w:t xml:space="preserve">Allocations made by the Treasury Secretary </w:t>
      </w:r>
      <w:r w:rsidR="00024492" w:rsidRPr="003148E2">
        <w:rPr>
          <w:rFonts w:cstheme="minorHAnsi"/>
        </w:rPr>
        <w:t xml:space="preserve">for </w:t>
      </w:r>
      <w:r w:rsidRPr="003148E2">
        <w:rPr>
          <w:rFonts w:cstheme="minorHAnsi"/>
        </w:rPr>
        <w:t>this new environmental justice incentive program are limited to 1.8 gigawatts (direct current) in each of calendar year 2023 and 2024, with the allowance for any unallocated capacity in 2023 to be carried-over into 2024</w:t>
      </w:r>
      <w:r w:rsidR="00FB36A6">
        <w:rPr>
          <w:rFonts w:cstheme="minorHAnsi"/>
        </w:rPr>
        <w:t xml:space="preserve">. </w:t>
      </w:r>
      <w:r w:rsidRPr="003148E2">
        <w:rPr>
          <w:rFonts w:cstheme="minorHAnsi"/>
        </w:rPr>
        <w:t xml:space="preserve">No allocations will be made </w:t>
      </w:r>
      <w:r w:rsidR="00024492" w:rsidRPr="003148E2">
        <w:rPr>
          <w:rFonts w:cstheme="minorHAnsi"/>
        </w:rPr>
        <w:t xml:space="preserve">afterwards unless </w:t>
      </w:r>
      <w:r w:rsidR="00F971F1" w:rsidRPr="003148E2">
        <w:rPr>
          <w:rFonts w:cstheme="minorHAnsi"/>
        </w:rPr>
        <w:t xml:space="preserve">this provision of </w:t>
      </w:r>
      <w:r w:rsidR="00024492" w:rsidRPr="003148E2">
        <w:rPr>
          <w:rFonts w:cstheme="minorHAnsi"/>
        </w:rPr>
        <w:t>the statute is extended by Congress</w:t>
      </w:r>
      <w:r w:rsidR="00FB36A6">
        <w:rPr>
          <w:rFonts w:cstheme="minorHAnsi"/>
        </w:rPr>
        <w:t xml:space="preserve">. </w:t>
      </w:r>
      <w:r w:rsidR="001D15B8" w:rsidRPr="003148E2">
        <w:rPr>
          <w:rFonts w:cstheme="minorHAnsi"/>
        </w:rPr>
        <w:t xml:space="preserve">This impending deadline makes it imperative that </w:t>
      </w:r>
      <w:r w:rsidR="00973564" w:rsidRPr="003148E2">
        <w:rPr>
          <w:rFonts w:cstheme="minorHAnsi"/>
        </w:rPr>
        <w:t>USDA</w:t>
      </w:r>
      <w:r w:rsidR="00914FF3" w:rsidRPr="003148E2">
        <w:rPr>
          <w:rFonts w:cstheme="minorHAnsi"/>
        </w:rPr>
        <w:t xml:space="preserve"> </w:t>
      </w:r>
      <w:r w:rsidR="001D15B8" w:rsidRPr="003148E2">
        <w:rPr>
          <w:rFonts w:cstheme="minorHAnsi"/>
        </w:rPr>
        <w:t xml:space="preserve">act quickly so that electric cooperatives can utilize </w:t>
      </w:r>
      <w:r w:rsidR="00823481">
        <w:rPr>
          <w:rFonts w:cstheme="minorHAnsi"/>
        </w:rPr>
        <w:t>all the benefits of the</w:t>
      </w:r>
      <w:r w:rsidR="001D15B8" w:rsidRPr="003148E2">
        <w:rPr>
          <w:rFonts w:cstheme="minorHAnsi"/>
        </w:rPr>
        <w:t xml:space="preserve"> IRA for </w:t>
      </w:r>
      <w:r w:rsidR="00823481">
        <w:rPr>
          <w:rFonts w:cstheme="minorHAnsi"/>
        </w:rPr>
        <w:t>their</w:t>
      </w:r>
      <w:r w:rsidR="001D15B8" w:rsidRPr="003148E2">
        <w:rPr>
          <w:rFonts w:cstheme="minorHAnsi"/>
        </w:rPr>
        <w:t xml:space="preserve"> members who may be located in such counties or communities.</w:t>
      </w:r>
    </w:p>
    <w:p w14:paraId="15A39094" w14:textId="77777777" w:rsidR="005908D5" w:rsidRPr="003148E2" w:rsidRDefault="005908D5" w:rsidP="005908D5">
      <w:pPr>
        <w:spacing w:after="0" w:line="240" w:lineRule="auto"/>
        <w:rPr>
          <w:rFonts w:cstheme="minorHAnsi"/>
        </w:rPr>
      </w:pPr>
    </w:p>
    <w:p w14:paraId="7B77B8BD" w14:textId="3EEE4C5E" w:rsidR="0057368D" w:rsidRDefault="0057368D" w:rsidP="005908D5">
      <w:pPr>
        <w:spacing w:after="0" w:line="240" w:lineRule="auto"/>
        <w:rPr>
          <w:rFonts w:cstheme="minorHAnsi"/>
        </w:rPr>
      </w:pPr>
      <w:r w:rsidRPr="003148E2">
        <w:rPr>
          <w:rFonts w:cstheme="minorHAnsi"/>
          <w:b/>
          <w:bCs/>
          <w:i/>
          <w:iCs/>
        </w:rPr>
        <w:t>USDA should ensure that loan modifications can be accomplished quickly and expeditiously</w:t>
      </w:r>
      <w:r w:rsidRPr="003148E2">
        <w:rPr>
          <w:rFonts w:cstheme="minorHAnsi"/>
        </w:rPr>
        <w:t>.</w:t>
      </w:r>
    </w:p>
    <w:p w14:paraId="56F47A61" w14:textId="77777777" w:rsidR="005908D5" w:rsidRPr="003148E2" w:rsidRDefault="005908D5" w:rsidP="005908D5">
      <w:pPr>
        <w:spacing w:after="0" w:line="240" w:lineRule="auto"/>
        <w:rPr>
          <w:rFonts w:cstheme="minorHAnsi"/>
        </w:rPr>
      </w:pPr>
    </w:p>
    <w:p w14:paraId="27CDF083" w14:textId="2E17E31D" w:rsidR="0057368D" w:rsidRDefault="0057368D" w:rsidP="005908D5">
      <w:pPr>
        <w:spacing w:after="0" w:line="240" w:lineRule="auto"/>
        <w:rPr>
          <w:rFonts w:cstheme="minorHAnsi"/>
        </w:rPr>
      </w:pPr>
      <w:r w:rsidRPr="003148E2">
        <w:rPr>
          <w:rFonts w:cstheme="minorHAnsi"/>
        </w:rPr>
        <w:t xml:space="preserve">Considering the fact that electric cooperatives will likely be using direct pay tax credits as well as grants </w:t>
      </w:r>
      <w:r w:rsidR="00F55C7F" w:rsidRPr="003148E2">
        <w:rPr>
          <w:rFonts w:cstheme="minorHAnsi"/>
        </w:rPr>
        <w:t xml:space="preserve">from RUS </w:t>
      </w:r>
      <w:r w:rsidR="000F2096">
        <w:rPr>
          <w:rFonts w:cstheme="minorHAnsi"/>
        </w:rPr>
        <w:t xml:space="preserve">as well as </w:t>
      </w:r>
      <w:r w:rsidR="00F55C7F" w:rsidRPr="003148E2">
        <w:rPr>
          <w:rFonts w:cstheme="minorHAnsi"/>
        </w:rPr>
        <w:t xml:space="preserve">other agencies, USDA should have in place a process </w:t>
      </w:r>
      <w:r w:rsidR="00404F2B">
        <w:rPr>
          <w:rFonts w:cstheme="minorHAnsi"/>
        </w:rPr>
        <w:t>so</w:t>
      </w:r>
      <w:r w:rsidR="00F55C7F" w:rsidRPr="003148E2">
        <w:rPr>
          <w:rFonts w:cstheme="minorHAnsi"/>
        </w:rPr>
        <w:t xml:space="preserve"> loans </w:t>
      </w:r>
      <w:r w:rsidR="000D1D5A" w:rsidRPr="003148E2">
        <w:rPr>
          <w:rFonts w:cstheme="minorHAnsi"/>
        </w:rPr>
        <w:t>that</w:t>
      </w:r>
      <w:r w:rsidR="00F55C7F" w:rsidRPr="003148E2">
        <w:rPr>
          <w:rFonts w:cstheme="minorHAnsi"/>
        </w:rPr>
        <w:t xml:space="preserve"> were taken out to construct an asset can be quickly paid down if that is the choice of the electric cooperative.</w:t>
      </w:r>
    </w:p>
    <w:p w14:paraId="4F500B36" w14:textId="77777777" w:rsidR="005908D5" w:rsidRPr="003148E2" w:rsidRDefault="005908D5" w:rsidP="005908D5">
      <w:pPr>
        <w:spacing w:after="0" w:line="240" w:lineRule="auto"/>
        <w:rPr>
          <w:rFonts w:cstheme="minorHAnsi"/>
        </w:rPr>
      </w:pPr>
    </w:p>
    <w:p w14:paraId="772A1ED9" w14:textId="4CCB000A" w:rsidR="004E5E00" w:rsidRDefault="004E5E00" w:rsidP="005908D5">
      <w:pPr>
        <w:spacing w:after="0" w:line="240" w:lineRule="auto"/>
        <w:rPr>
          <w:rFonts w:cstheme="minorHAnsi"/>
          <w:b/>
          <w:bCs/>
          <w:i/>
          <w:iCs/>
          <w:u w:val="single"/>
        </w:rPr>
      </w:pPr>
      <w:r w:rsidRPr="003148E2">
        <w:rPr>
          <w:rFonts w:cstheme="minorHAnsi"/>
          <w:b/>
          <w:bCs/>
          <w:i/>
          <w:iCs/>
          <w:u w:val="single"/>
        </w:rPr>
        <w:t>Efficient Implementation and Streamlined Process for Applicants</w:t>
      </w:r>
    </w:p>
    <w:p w14:paraId="22CD6F47" w14:textId="77777777" w:rsidR="005908D5" w:rsidRPr="003148E2" w:rsidRDefault="005908D5" w:rsidP="005908D5">
      <w:pPr>
        <w:spacing w:after="0" w:line="240" w:lineRule="auto"/>
        <w:rPr>
          <w:rFonts w:cstheme="minorHAnsi"/>
          <w:b/>
          <w:bCs/>
          <w:i/>
          <w:iCs/>
          <w:u w:val="single"/>
        </w:rPr>
      </w:pPr>
    </w:p>
    <w:p w14:paraId="3C6F8010" w14:textId="59D167F9" w:rsidR="005908D5" w:rsidRDefault="00EF11EB" w:rsidP="005908D5">
      <w:pPr>
        <w:spacing w:after="0" w:line="240" w:lineRule="auto"/>
        <w:rPr>
          <w:rFonts w:cstheme="minorHAnsi"/>
        </w:rPr>
      </w:pPr>
      <w:r w:rsidRPr="003148E2">
        <w:rPr>
          <w:rFonts w:cstheme="minorHAnsi"/>
          <w:b/>
          <w:bCs/>
          <w:i/>
          <w:iCs/>
        </w:rPr>
        <w:t>A t</w:t>
      </w:r>
      <w:r w:rsidR="004E5E00" w:rsidRPr="003148E2">
        <w:rPr>
          <w:rFonts w:cstheme="minorHAnsi"/>
          <w:b/>
          <w:bCs/>
          <w:i/>
          <w:iCs/>
        </w:rPr>
        <w:t xml:space="preserve">imely </w:t>
      </w:r>
      <w:r w:rsidR="00BE3185" w:rsidRPr="003148E2">
        <w:rPr>
          <w:rFonts w:cstheme="minorHAnsi"/>
          <w:b/>
          <w:bCs/>
          <w:i/>
          <w:iCs/>
        </w:rPr>
        <w:t>and efficient</w:t>
      </w:r>
      <w:r w:rsidR="004E5E00" w:rsidRPr="003148E2">
        <w:rPr>
          <w:rFonts w:cstheme="minorHAnsi"/>
          <w:b/>
          <w:bCs/>
          <w:i/>
          <w:iCs/>
        </w:rPr>
        <w:t xml:space="preserve"> implementation with sufficient staff will be critical to the success of </w:t>
      </w:r>
      <w:r w:rsidR="006F15CE" w:rsidRPr="003148E2">
        <w:rPr>
          <w:rFonts w:cstheme="minorHAnsi"/>
          <w:b/>
          <w:bCs/>
          <w:i/>
          <w:iCs/>
        </w:rPr>
        <w:t>the AREC</w:t>
      </w:r>
      <w:r w:rsidR="00FB36A6">
        <w:rPr>
          <w:rFonts w:cstheme="minorHAnsi"/>
        </w:rPr>
        <w:t xml:space="preserve">. </w:t>
      </w:r>
    </w:p>
    <w:p w14:paraId="756ED9DC" w14:textId="77777777" w:rsidR="005908D5" w:rsidRPr="003148E2" w:rsidRDefault="005908D5" w:rsidP="005908D5">
      <w:pPr>
        <w:spacing w:after="0" w:line="240" w:lineRule="auto"/>
        <w:rPr>
          <w:rFonts w:cstheme="minorHAnsi"/>
        </w:rPr>
      </w:pPr>
    </w:p>
    <w:p w14:paraId="25EE5D53" w14:textId="18CCAD38" w:rsidR="004E5E00" w:rsidRDefault="00973564" w:rsidP="005908D5">
      <w:pPr>
        <w:spacing w:after="0" w:line="240" w:lineRule="auto"/>
        <w:rPr>
          <w:rFonts w:cstheme="minorHAnsi"/>
        </w:rPr>
      </w:pPr>
      <w:r w:rsidRPr="003148E2">
        <w:rPr>
          <w:rFonts w:cstheme="minorHAnsi"/>
        </w:rPr>
        <w:t>USDA</w:t>
      </w:r>
      <w:r w:rsidR="006604AE" w:rsidRPr="003148E2">
        <w:rPr>
          <w:rFonts w:cstheme="minorHAnsi"/>
        </w:rPr>
        <w:t xml:space="preserve"> should consider outsourcing administrative functions to external entities to </w:t>
      </w:r>
      <w:r w:rsidR="00D16ADA">
        <w:rPr>
          <w:rFonts w:cstheme="minorHAnsi"/>
        </w:rPr>
        <w:t xml:space="preserve">allow </w:t>
      </w:r>
      <w:r w:rsidR="006604AE" w:rsidRPr="003148E2">
        <w:rPr>
          <w:rFonts w:cstheme="minorHAnsi"/>
        </w:rPr>
        <w:t xml:space="preserve">RUS staff </w:t>
      </w:r>
      <w:r w:rsidR="00D16ADA">
        <w:rPr>
          <w:rFonts w:cstheme="minorHAnsi"/>
        </w:rPr>
        <w:t>to conduct</w:t>
      </w:r>
      <w:r w:rsidR="006604AE" w:rsidRPr="003148E2">
        <w:rPr>
          <w:rFonts w:cstheme="minorHAnsi"/>
        </w:rPr>
        <w:t xml:space="preserve"> more efficient and immediate processing</w:t>
      </w:r>
      <w:r w:rsidR="00AC0978">
        <w:rPr>
          <w:rFonts w:cstheme="minorHAnsi"/>
        </w:rPr>
        <w:t xml:space="preserve"> of applications</w:t>
      </w:r>
      <w:r w:rsidR="00FB36A6">
        <w:rPr>
          <w:rFonts w:cstheme="minorHAnsi"/>
        </w:rPr>
        <w:t xml:space="preserve">. </w:t>
      </w:r>
      <w:r w:rsidR="00AC0978">
        <w:rPr>
          <w:rFonts w:cstheme="minorHAnsi"/>
        </w:rPr>
        <w:t xml:space="preserve"> </w:t>
      </w:r>
      <w:r w:rsidR="004E5D9B" w:rsidRPr="003148E2">
        <w:rPr>
          <w:rFonts w:cstheme="minorHAnsi"/>
        </w:rPr>
        <w:t>RUS should consider whether the costs of external attorneys and consultants can be funded through the administrative funding provided to RUS under the IRA</w:t>
      </w:r>
      <w:r w:rsidR="00FB36A6">
        <w:rPr>
          <w:rFonts w:cstheme="minorHAnsi"/>
        </w:rPr>
        <w:t xml:space="preserve">. </w:t>
      </w:r>
      <w:r w:rsidR="00E356EC" w:rsidRPr="003148E2">
        <w:rPr>
          <w:rFonts w:cstheme="minorHAnsi"/>
        </w:rPr>
        <w:t>Given the timelines under the IRA for the AREC, USDA must quickly put in place a mechanism to score applications giving priority to projects that emphasize resiliency, reliability, and affordability.</w:t>
      </w:r>
    </w:p>
    <w:p w14:paraId="03B94BD4" w14:textId="77777777" w:rsidR="005908D5" w:rsidRPr="003148E2" w:rsidRDefault="005908D5" w:rsidP="005908D5">
      <w:pPr>
        <w:spacing w:after="0" w:line="240" w:lineRule="auto"/>
        <w:rPr>
          <w:rFonts w:cstheme="minorHAnsi"/>
        </w:rPr>
      </w:pPr>
    </w:p>
    <w:p w14:paraId="447F019C" w14:textId="769EC294" w:rsidR="004E5E00" w:rsidRDefault="004E5E00" w:rsidP="005908D5">
      <w:pPr>
        <w:spacing w:after="0" w:line="240" w:lineRule="auto"/>
        <w:rPr>
          <w:rFonts w:cstheme="minorHAnsi"/>
        </w:rPr>
      </w:pPr>
      <w:r w:rsidRPr="003148E2">
        <w:rPr>
          <w:rFonts w:cstheme="minorHAnsi"/>
          <w:b/>
          <w:bCs/>
          <w:i/>
          <w:iCs/>
        </w:rPr>
        <w:t>The criteria for grants should not be unduly restrictive</w:t>
      </w:r>
      <w:r w:rsidRPr="003148E2">
        <w:rPr>
          <w:rFonts w:cstheme="minorHAnsi"/>
        </w:rPr>
        <w:t>.</w:t>
      </w:r>
    </w:p>
    <w:p w14:paraId="439B9B4E" w14:textId="77777777" w:rsidR="005908D5" w:rsidRPr="003148E2" w:rsidRDefault="005908D5" w:rsidP="005908D5">
      <w:pPr>
        <w:spacing w:after="0" w:line="240" w:lineRule="auto"/>
        <w:rPr>
          <w:rFonts w:cstheme="minorHAnsi"/>
        </w:rPr>
      </w:pPr>
    </w:p>
    <w:p w14:paraId="311EF294" w14:textId="3E09744F" w:rsidR="00CB5833" w:rsidRDefault="00474C31" w:rsidP="005908D5">
      <w:pPr>
        <w:spacing w:after="0" w:line="240" w:lineRule="auto"/>
        <w:rPr>
          <w:rFonts w:cstheme="minorHAnsi"/>
        </w:rPr>
      </w:pPr>
      <w:r w:rsidRPr="003148E2">
        <w:rPr>
          <w:rFonts w:cstheme="minorHAnsi"/>
        </w:rPr>
        <w:t>We believe that electric cooperatives will use grants to lower cost for their members through a wide variety of applications and projects</w:t>
      </w:r>
      <w:r w:rsidR="00FB36A6">
        <w:rPr>
          <w:rFonts w:cstheme="minorHAnsi"/>
        </w:rPr>
        <w:t xml:space="preserve">. </w:t>
      </w:r>
      <w:r w:rsidRPr="003148E2">
        <w:rPr>
          <w:rFonts w:cstheme="minorHAnsi"/>
        </w:rPr>
        <w:t xml:space="preserve">We hope that </w:t>
      </w:r>
      <w:r w:rsidR="00973564" w:rsidRPr="003148E2">
        <w:rPr>
          <w:rFonts w:cstheme="minorHAnsi"/>
        </w:rPr>
        <w:t>USDA</w:t>
      </w:r>
      <w:r w:rsidRPr="003148E2">
        <w:rPr>
          <w:rFonts w:cstheme="minorHAnsi"/>
        </w:rPr>
        <w:t xml:space="preserve"> will be open and willing to provide grants on a basis which captures resiliency, </w:t>
      </w:r>
      <w:r w:rsidR="00CF2797" w:rsidRPr="003148E2">
        <w:rPr>
          <w:rFonts w:cstheme="minorHAnsi"/>
        </w:rPr>
        <w:t>reliability,</w:t>
      </w:r>
      <w:r w:rsidRPr="003148E2">
        <w:rPr>
          <w:rFonts w:cstheme="minorHAnsi"/>
        </w:rPr>
        <w:t xml:space="preserve"> and affordability</w:t>
      </w:r>
      <w:r w:rsidR="00CF2797" w:rsidRPr="003148E2">
        <w:rPr>
          <w:rFonts w:cstheme="minorHAnsi"/>
        </w:rPr>
        <w:t xml:space="preserve"> in the application process</w:t>
      </w:r>
      <w:r w:rsidR="00FB36A6">
        <w:rPr>
          <w:rFonts w:cstheme="minorHAnsi"/>
        </w:rPr>
        <w:t xml:space="preserve">. </w:t>
      </w:r>
      <w:r w:rsidR="00FB2F91" w:rsidRPr="003148E2">
        <w:rPr>
          <w:rFonts w:cstheme="minorHAnsi"/>
        </w:rPr>
        <w:t>RUS should avoid a tiered approach which may not include a thorough consideration of resiliency, reliability and affordability as described above</w:t>
      </w:r>
      <w:r w:rsidR="00FB36A6">
        <w:rPr>
          <w:rFonts w:cstheme="minorHAnsi"/>
        </w:rPr>
        <w:t xml:space="preserve">. </w:t>
      </w:r>
      <w:r w:rsidR="00CE4B09" w:rsidRPr="003148E2">
        <w:rPr>
          <w:rFonts w:cstheme="minorHAnsi"/>
        </w:rPr>
        <w:t>This is particularly important for utility scale projects</w:t>
      </w:r>
      <w:r w:rsidR="00FB36A6">
        <w:rPr>
          <w:rFonts w:cstheme="minorHAnsi"/>
        </w:rPr>
        <w:t xml:space="preserve">. </w:t>
      </w:r>
      <w:r w:rsidR="00CE4B09" w:rsidRPr="003148E2">
        <w:rPr>
          <w:rFonts w:cstheme="minorHAnsi"/>
        </w:rPr>
        <w:t xml:space="preserve">Considering the size of </w:t>
      </w:r>
      <w:r w:rsidR="003778CA" w:rsidRPr="003148E2">
        <w:rPr>
          <w:rFonts w:cstheme="minorHAnsi"/>
        </w:rPr>
        <w:t xml:space="preserve">our </w:t>
      </w:r>
      <w:r w:rsidR="00CE4B09" w:rsidRPr="003148E2">
        <w:rPr>
          <w:rFonts w:cstheme="minorHAnsi"/>
        </w:rPr>
        <w:t>potential investments</w:t>
      </w:r>
      <w:r w:rsidR="003778CA" w:rsidRPr="003148E2">
        <w:rPr>
          <w:rFonts w:cstheme="minorHAnsi"/>
        </w:rPr>
        <w:t xml:space="preserve"> and the related financial impact upon our ultimate </w:t>
      </w:r>
      <w:r w:rsidR="0003276D" w:rsidRPr="003148E2">
        <w:rPr>
          <w:rFonts w:cstheme="minorHAnsi"/>
        </w:rPr>
        <w:t>consumer-members</w:t>
      </w:r>
      <w:r w:rsidR="003778CA" w:rsidRPr="003148E2">
        <w:rPr>
          <w:rFonts w:cstheme="minorHAnsi"/>
        </w:rPr>
        <w:t>, electric cooperatives</w:t>
      </w:r>
      <w:r w:rsidR="00CE4B09" w:rsidRPr="003148E2">
        <w:rPr>
          <w:rFonts w:cstheme="minorHAnsi"/>
        </w:rPr>
        <w:t xml:space="preserve"> need a transparent </w:t>
      </w:r>
      <w:r w:rsidR="003778CA" w:rsidRPr="003148E2">
        <w:rPr>
          <w:rFonts w:cstheme="minorHAnsi"/>
        </w:rPr>
        <w:t xml:space="preserve">application </w:t>
      </w:r>
      <w:r w:rsidR="00CE4B09" w:rsidRPr="003148E2">
        <w:rPr>
          <w:rFonts w:cstheme="minorHAnsi"/>
        </w:rPr>
        <w:t xml:space="preserve">process </w:t>
      </w:r>
      <w:r w:rsidR="003778CA" w:rsidRPr="003148E2">
        <w:rPr>
          <w:rFonts w:cstheme="minorHAnsi"/>
        </w:rPr>
        <w:t>with an expectation of a high level of certainty</w:t>
      </w:r>
      <w:r w:rsidR="00FB36A6">
        <w:rPr>
          <w:rFonts w:cstheme="minorHAnsi"/>
        </w:rPr>
        <w:t xml:space="preserve">. </w:t>
      </w:r>
      <w:r w:rsidR="003778CA" w:rsidRPr="003148E2">
        <w:rPr>
          <w:rFonts w:cstheme="minorHAnsi"/>
        </w:rPr>
        <w:t xml:space="preserve">Anything less could have an impact on the desire of electric cooperatives to utilize </w:t>
      </w:r>
      <w:r w:rsidR="006F15CE" w:rsidRPr="003148E2">
        <w:rPr>
          <w:rFonts w:cstheme="minorHAnsi"/>
        </w:rPr>
        <w:t>the AREC</w:t>
      </w:r>
      <w:r w:rsidR="00FB36A6">
        <w:rPr>
          <w:rFonts w:cstheme="minorHAnsi"/>
        </w:rPr>
        <w:t xml:space="preserve">. </w:t>
      </w:r>
      <w:r w:rsidR="00144F8F" w:rsidRPr="003148E2">
        <w:rPr>
          <w:rFonts w:cstheme="minorHAnsi"/>
        </w:rPr>
        <w:t>USDA should not require a grant recipient under the AREC to provide a security interest in the underlying asset</w:t>
      </w:r>
      <w:r w:rsidR="00FB36A6">
        <w:rPr>
          <w:rFonts w:cstheme="minorHAnsi"/>
        </w:rPr>
        <w:t xml:space="preserve">. </w:t>
      </w:r>
      <w:r w:rsidR="00144F8F" w:rsidRPr="003148E2">
        <w:rPr>
          <w:rFonts w:cstheme="minorHAnsi"/>
        </w:rPr>
        <w:t xml:space="preserve">To the extent additional security is required, USDA should consider other vehicles such as letters of credit keeping in mind that any form of </w:t>
      </w:r>
      <w:r w:rsidR="00971889" w:rsidRPr="003148E2">
        <w:rPr>
          <w:rFonts w:cstheme="minorHAnsi"/>
        </w:rPr>
        <w:t xml:space="preserve">such </w:t>
      </w:r>
      <w:r w:rsidR="00144F8F" w:rsidRPr="003148E2">
        <w:rPr>
          <w:rFonts w:cstheme="minorHAnsi"/>
        </w:rPr>
        <w:t>security will raise the cost of the project to electric cooperatives.</w:t>
      </w:r>
    </w:p>
    <w:p w14:paraId="339F5ED0" w14:textId="77777777" w:rsidR="005908D5" w:rsidRPr="003148E2" w:rsidRDefault="005908D5" w:rsidP="005908D5">
      <w:pPr>
        <w:spacing w:after="0" w:line="240" w:lineRule="auto"/>
        <w:rPr>
          <w:rFonts w:cstheme="minorHAnsi"/>
        </w:rPr>
      </w:pPr>
    </w:p>
    <w:p w14:paraId="576D89F3" w14:textId="040524F6" w:rsidR="004E5E00" w:rsidRDefault="00C44DC0" w:rsidP="005908D5">
      <w:pPr>
        <w:spacing w:after="0" w:line="240" w:lineRule="auto"/>
        <w:rPr>
          <w:rFonts w:cstheme="minorHAnsi"/>
          <w:b/>
          <w:bCs/>
          <w:i/>
          <w:iCs/>
        </w:rPr>
      </w:pPr>
      <w:r w:rsidRPr="003148E2">
        <w:rPr>
          <w:rFonts w:cstheme="minorHAnsi"/>
          <w:b/>
          <w:bCs/>
          <w:i/>
          <w:iCs/>
        </w:rPr>
        <w:t>USDA</w:t>
      </w:r>
      <w:r w:rsidR="004E5E00" w:rsidRPr="003148E2">
        <w:rPr>
          <w:rFonts w:cstheme="minorHAnsi"/>
          <w:b/>
          <w:bCs/>
          <w:i/>
          <w:iCs/>
        </w:rPr>
        <w:t xml:space="preserve"> should take a broad view of energy efficiency improvements for </w:t>
      </w:r>
      <w:r w:rsidR="00AC5E43" w:rsidRPr="003148E2">
        <w:rPr>
          <w:rFonts w:cstheme="minorHAnsi"/>
          <w:b/>
          <w:bCs/>
          <w:i/>
          <w:iCs/>
        </w:rPr>
        <w:t>G&amp;T</w:t>
      </w:r>
      <w:r w:rsidR="00942D33" w:rsidRPr="003148E2">
        <w:rPr>
          <w:rFonts w:cstheme="minorHAnsi"/>
          <w:b/>
          <w:bCs/>
          <w:i/>
          <w:iCs/>
        </w:rPr>
        <w:t xml:space="preserve"> </w:t>
      </w:r>
      <w:r w:rsidR="004E5E00" w:rsidRPr="003148E2">
        <w:rPr>
          <w:rFonts w:cstheme="minorHAnsi"/>
          <w:b/>
          <w:bCs/>
          <w:i/>
          <w:iCs/>
        </w:rPr>
        <w:t>cooperative assets.</w:t>
      </w:r>
    </w:p>
    <w:p w14:paraId="5467AB36" w14:textId="77777777" w:rsidR="005908D5" w:rsidRPr="003148E2" w:rsidRDefault="005908D5" w:rsidP="005908D5">
      <w:pPr>
        <w:spacing w:after="0" w:line="240" w:lineRule="auto"/>
        <w:rPr>
          <w:rFonts w:cstheme="minorHAnsi"/>
          <w:b/>
          <w:bCs/>
          <w:i/>
          <w:iCs/>
        </w:rPr>
      </w:pPr>
    </w:p>
    <w:p w14:paraId="0A9377C7" w14:textId="015ACCFD" w:rsidR="00CF2797" w:rsidRDefault="00CF2797" w:rsidP="005908D5">
      <w:pPr>
        <w:spacing w:after="0" w:line="240" w:lineRule="auto"/>
        <w:rPr>
          <w:rFonts w:cstheme="minorHAnsi"/>
        </w:rPr>
      </w:pPr>
      <w:r w:rsidRPr="003148E2">
        <w:rPr>
          <w:rFonts w:cstheme="minorHAnsi"/>
        </w:rPr>
        <w:t>Energy efficiency can be derived in a variety of ways</w:t>
      </w:r>
      <w:r w:rsidR="00FB36A6">
        <w:rPr>
          <w:rFonts w:cstheme="minorHAnsi"/>
        </w:rPr>
        <w:t xml:space="preserve">. </w:t>
      </w:r>
      <w:r w:rsidRPr="003148E2">
        <w:rPr>
          <w:rFonts w:cstheme="minorHAnsi"/>
        </w:rPr>
        <w:t xml:space="preserve">It may include more efficient generation coupled with upgrades in transmission or </w:t>
      </w:r>
      <w:r w:rsidR="001066F0" w:rsidRPr="003148E2">
        <w:rPr>
          <w:rFonts w:cstheme="minorHAnsi"/>
        </w:rPr>
        <w:t xml:space="preserve">interconnection </w:t>
      </w:r>
      <w:r w:rsidRPr="003148E2">
        <w:rPr>
          <w:rFonts w:cstheme="minorHAnsi"/>
        </w:rPr>
        <w:t>assets</w:t>
      </w:r>
      <w:r w:rsidR="005C2162" w:rsidRPr="003148E2">
        <w:rPr>
          <w:rFonts w:cstheme="minorHAnsi"/>
        </w:rPr>
        <w:t xml:space="preserve"> or demand response programs</w:t>
      </w:r>
      <w:r w:rsidR="00FB36A6">
        <w:rPr>
          <w:rFonts w:cstheme="minorHAnsi"/>
        </w:rPr>
        <w:t xml:space="preserve">. </w:t>
      </w:r>
      <w:r w:rsidR="002144C5" w:rsidRPr="003148E2">
        <w:rPr>
          <w:rFonts w:cstheme="minorHAnsi"/>
        </w:rPr>
        <w:t xml:space="preserve">We urge </w:t>
      </w:r>
      <w:r w:rsidR="00C44DC0" w:rsidRPr="003148E2">
        <w:rPr>
          <w:rFonts w:cstheme="minorHAnsi"/>
        </w:rPr>
        <w:t>USDA</w:t>
      </w:r>
      <w:r w:rsidR="002144C5" w:rsidRPr="003148E2">
        <w:rPr>
          <w:rFonts w:cstheme="minorHAnsi"/>
        </w:rPr>
        <w:t xml:space="preserve"> to think of </w:t>
      </w:r>
      <w:r w:rsidR="00AC5E43" w:rsidRPr="003148E2">
        <w:rPr>
          <w:rFonts w:cstheme="minorHAnsi"/>
        </w:rPr>
        <w:t xml:space="preserve">G&amp;T </w:t>
      </w:r>
      <w:r w:rsidR="002144C5" w:rsidRPr="003148E2">
        <w:rPr>
          <w:rFonts w:cstheme="minorHAnsi"/>
        </w:rPr>
        <w:t>energy efficiency in the broadest possible terms.</w:t>
      </w:r>
    </w:p>
    <w:p w14:paraId="72719B2C" w14:textId="77777777" w:rsidR="005908D5" w:rsidRPr="003148E2" w:rsidRDefault="005908D5" w:rsidP="005908D5">
      <w:pPr>
        <w:spacing w:after="0" w:line="240" w:lineRule="auto"/>
        <w:rPr>
          <w:rFonts w:cstheme="minorHAnsi"/>
        </w:rPr>
      </w:pPr>
    </w:p>
    <w:p w14:paraId="0285B842" w14:textId="0B5AD50F" w:rsidR="00FD63DF" w:rsidRDefault="00FD63DF" w:rsidP="005908D5">
      <w:pPr>
        <w:spacing w:after="0" w:line="240" w:lineRule="auto"/>
        <w:rPr>
          <w:rFonts w:cstheme="minorHAnsi"/>
          <w:b/>
          <w:bCs/>
          <w:i/>
          <w:iCs/>
        </w:rPr>
      </w:pPr>
      <w:r w:rsidRPr="003148E2">
        <w:rPr>
          <w:rFonts w:cstheme="minorHAnsi"/>
          <w:b/>
          <w:bCs/>
          <w:i/>
          <w:iCs/>
        </w:rPr>
        <w:t xml:space="preserve">USDA should identify opportunities for categorical exclusions for USDA assistance program-financed projects with a minimal environmental impact and prioritize interagency coordination for larger projects that may need more extensive environmental review. </w:t>
      </w:r>
    </w:p>
    <w:p w14:paraId="36AC4D7B" w14:textId="77777777" w:rsidR="005908D5" w:rsidRPr="003148E2" w:rsidRDefault="005908D5" w:rsidP="005908D5">
      <w:pPr>
        <w:spacing w:after="0" w:line="240" w:lineRule="auto"/>
        <w:rPr>
          <w:rFonts w:cstheme="minorHAnsi"/>
          <w:b/>
          <w:bCs/>
          <w:i/>
          <w:iCs/>
        </w:rPr>
      </w:pPr>
    </w:p>
    <w:p w14:paraId="5EFA5AD8" w14:textId="1AA209FB" w:rsidR="00FD63DF" w:rsidRDefault="00FD63DF" w:rsidP="005908D5">
      <w:pPr>
        <w:spacing w:after="0" w:line="240" w:lineRule="auto"/>
        <w:rPr>
          <w:rFonts w:cstheme="minorHAnsi"/>
        </w:rPr>
      </w:pPr>
      <w:r w:rsidRPr="003148E2">
        <w:rPr>
          <w:rFonts w:cstheme="minorHAnsi"/>
        </w:rPr>
        <w:t xml:space="preserve">Because funding under </w:t>
      </w:r>
      <w:r w:rsidR="006F15CE" w:rsidRPr="003148E2">
        <w:rPr>
          <w:rFonts w:cstheme="minorHAnsi"/>
        </w:rPr>
        <w:t>the AREC</w:t>
      </w:r>
      <w:r w:rsidRPr="003148E2">
        <w:rPr>
          <w:rFonts w:cstheme="minorHAnsi"/>
        </w:rPr>
        <w:t xml:space="preserve"> must be disbursed by September 30, 2031, it is critical that USDA accelerate its environmental review process</w:t>
      </w:r>
      <w:r w:rsidR="00FB36A6">
        <w:rPr>
          <w:rFonts w:cstheme="minorHAnsi"/>
        </w:rPr>
        <w:t xml:space="preserve">. </w:t>
      </w:r>
      <w:r w:rsidRPr="003148E2">
        <w:rPr>
          <w:rFonts w:cstheme="minorHAnsi"/>
        </w:rPr>
        <w:t>USDA’s environmental review policies and procedures should be implemented consistently, efficiently, and effectively across the nation</w:t>
      </w:r>
      <w:r w:rsidR="00FB36A6">
        <w:rPr>
          <w:rFonts w:cstheme="minorHAnsi"/>
        </w:rPr>
        <w:t xml:space="preserve">. </w:t>
      </w:r>
      <w:r w:rsidRPr="003148E2">
        <w:rPr>
          <w:rFonts w:cstheme="minorHAnsi"/>
        </w:rPr>
        <w:t>USDA Rural Development environmental staff should be provided uniform direction to ensure consistent and efficient implementation of its environmental policies and procedures under 7 C.F.R. Part 1970</w:t>
      </w:r>
      <w:r w:rsidR="00FB36A6">
        <w:rPr>
          <w:rFonts w:cstheme="minorHAnsi"/>
        </w:rPr>
        <w:t xml:space="preserve">. </w:t>
      </w:r>
      <w:r w:rsidRPr="003148E2">
        <w:rPr>
          <w:rFonts w:cstheme="minorHAnsi"/>
        </w:rPr>
        <w:t>USDA should apply categorical exclusions to actions that do not individually or cumulatively have significant environmental effects and utilize other efficient National Environmental Policy Act practices, such as appropriately scoping reviews and developing and adhering to schedules to accelerate environmental reviews</w:t>
      </w:r>
      <w:r w:rsidR="00FB36A6">
        <w:rPr>
          <w:rFonts w:cstheme="minorHAnsi"/>
        </w:rPr>
        <w:t xml:space="preserve">. </w:t>
      </w:r>
    </w:p>
    <w:p w14:paraId="3043D85C" w14:textId="77777777" w:rsidR="005908D5" w:rsidRPr="003148E2" w:rsidRDefault="005908D5" w:rsidP="005908D5">
      <w:pPr>
        <w:spacing w:after="0" w:line="240" w:lineRule="auto"/>
        <w:rPr>
          <w:rFonts w:cstheme="minorHAnsi"/>
        </w:rPr>
      </w:pPr>
    </w:p>
    <w:p w14:paraId="457C0A61" w14:textId="4E86B57B" w:rsidR="00FD63DF" w:rsidRDefault="00FD63DF" w:rsidP="005908D5">
      <w:pPr>
        <w:spacing w:after="0" w:line="240" w:lineRule="auto"/>
        <w:rPr>
          <w:rFonts w:cstheme="minorHAnsi"/>
        </w:rPr>
      </w:pPr>
      <w:r w:rsidRPr="003148E2">
        <w:rPr>
          <w:rFonts w:cstheme="minorHAnsi"/>
        </w:rPr>
        <w:t>Early interagency coordination is critical to shepherd larger projects that may involve multiple agencies through the environmental impact statement or environmental assessment process</w:t>
      </w:r>
      <w:r w:rsidR="00FB36A6">
        <w:rPr>
          <w:rFonts w:cstheme="minorHAnsi"/>
        </w:rPr>
        <w:t xml:space="preserve">. </w:t>
      </w:r>
      <w:r w:rsidRPr="003148E2">
        <w:rPr>
          <w:rFonts w:cstheme="minorHAnsi"/>
        </w:rPr>
        <w:t>For those multi-agency reviews, NRECA encourages USDA to work with other agencies to identify the lead agency as soon as possible; develop a schedule, including establishing milestones, in consultation with the applicant and joint lead, cooperating, and participating agencies; and elevate and resolve issues as quickly as possible</w:t>
      </w:r>
      <w:r w:rsidR="00FB36A6">
        <w:rPr>
          <w:rFonts w:cstheme="minorHAnsi"/>
        </w:rPr>
        <w:t xml:space="preserve">. </w:t>
      </w:r>
      <w:r w:rsidRPr="003148E2">
        <w:rPr>
          <w:rFonts w:cstheme="minorHAnsi"/>
        </w:rPr>
        <w:t xml:space="preserve">NRECA stands willing and ready to work with USDA to help ensure environmental reviews are effective and efficient so that </w:t>
      </w:r>
      <w:r w:rsidR="006F15CE" w:rsidRPr="003148E2">
        <w:rPr>
          <w:rFonts w:cstheme="minorHAnsi"/>
        </w:rPr>
        <w:t>the AREC</w:t>
      </w:r>
      <w:r w:rsidRPr="003148E2">
        <w:rPr>
          <w:rFonts w:cstheme="minorHAnsi"/>
        </w:rPr>
        <w:t xml:space="preserve"> can be successful</w:t>
      </w:r>
      <w:r w:rsidR="00FB36A6">
        <w:rPr>
          <w:rFonts w:cstheme="minorHAnsi"/>
        </w:rPr>
        <w:t xml:space="preserve">. </w:t>
      </w:r>
    </w:p>
    <w:p w14:paraId="0AE0D475" w14:textId="77777777" w:rsidR="005908D5" w:rsidRPr="003148E2" w:rsidRDefault="005908D5" w:rsidP="005908D5">
      <w:pPr>
        <w:spacing w:after="0" w:line="240" w:lineRule="auto"/>
        <w:rPr>
          <w:rFonts w:cstheme="minorHAnsi"/>
        </w:rPr>
      </w:pPr>
    </w:p>
    <w:p w14:paraId="42A70A06" w14:textId="6E433975" w:rsidR="00FD63DF" w:rsidRDefault="00C44DC0" w:rsidP="005908D5">
      <w:pPr>
        <w:spacing w:after="0" w:line="240" w:lineRule="auto"/>
        <w:rPr>
          <w:rFonts w:cstheme="minorHAnsi"/>
          <w:b/>
          <w:bCs/>
          <w:i/>
          <w:iCs/>
        </w:rPr>
      </w:pPr>
      <w:r w:rsidRPr="003148E2">
        <w:rPr>
          <w:rFonts w:cstheme="minorHAnsi"/>
          <w:b/>
          <w:bCs/>
          <w:i/>
          <w:iCs/>
        </w:rPr>
        <w:t>USDA</w:t>
      </w:r>
      <w:r w:rsidR="00FD63DF" w:rsidRPr="003148E2">
        <w:rPr>
          <w:rFonts w:cstheme="minorHAnsi"/>
          <w:b/>
          <w:bCs/>
          <w:i/>
          <w:iCs/>
        </w:rPr>
        <w:t xml:space="preserve"> should engage contractors to expedite environmental reviews of projects from applicants to the USDA assistance program.</w:t>
      </w:r>
    </w:p>
    <w:p w14:paraId="24003D1C" w14:textId="77777777" w:rsidR="005908D5" w:rsidRPr="003148E2" w:rsidRDefault="005908D5" w:rsidP="005908D5">
      <w:pPr>
        <w:spacing w:after="0" w:line="240" w:lineRule="auto"/>
        <w:rPr>
          <w:rFonts w:cstheme="minorHAnsi"/>
          <w:b/>
          <w:bCs/>
          <w:i/>
          <w:iCs/>
        </w:rPr>
      </w:pPr>
    </w:p>
    <w:p w14:paraId="1D385968" w14:textId="72046DD5" w:rsidR="00FD63DF" w:rsidRDefault="00FD63DF" w:rsidP="005908D5">
      <w:pPr>
        <w:spacing w:after="0" w:line="240" w:lineRule="auto"/>
        <w:rPr>
          <w:rFonts w:cstheme="minorHAnsi"/>
        </w:rPr>
      </w:pPr>
      <w:r w:rsidRPr="003148E2">
        <w:rPr>
          <w:rFonts w:cstheme="minorHAnsi"/>
        </w:rPr>
        <w:t>RUS has long had the ability to engage consultants to assist specific borrowers with environmental review work with all costs borne by the borrower</w:t>
      </w:r>
      <w:r w:rsidR="00FB36A6">
        <w:rPr>
          <w:rFonts w:cstheme="minorHAnsi"/>
        </w:rPr>
        <w:t xml:space="preserve">. </w:t>
      </w:r>
      <w:r w:rsidRPr="003148E2">
        <w:rPr>
          <w:rFonts w:cstheme="minorHAnsi"/>
        </w:rPr>
        <w:t xml:space="preserve">Given the time constraints under </w:t>
      </w:r>
      <w:r w:rsidR="00FD64CB" w:rsidRPr="003148E2">
        <w:rPr>
          <w:rFonts w:cstheme="minorHAnsi"/>
        </w:rPr>
        <w:t>AREC</w:t>
      </w:r>
      <w:r w:rsidRPr="003148E2">
        <w:rPr>
          <w:rFonts w:cstheme="minorHAnsi"/>
        </w:rPr>
        <w:t xml:space="preserve">, NRECA encourages </w:t>
      </w:r>
      <w:r w:rsidR="00C44DC0" w:rsidRPr="003148E2">
        <w:rPr>
          <w:rFonts w:cstheme="minorHAnsi"/>
        </w:rPr>
        <w:t>USDA</w:t>
      </w:r>
      <w:r w:rsidRPr="003148E2">
        <w:rPr>
          <w:rFonts w:cstheme="minorHAnsi"/>
        </w:rPr>
        <w:t xml:space="preserve"> to expand this process to all applicants and to fund it out of any administrative budgetary authority that was granted under the IRA</w:t>
      </w:r>
      <w:r w:rsidR="00FB36A6">
        <w:rPr>
          <w:rFonts w:cstheme="minorHAnsi"/>
        </w:rPr>
        <w:t xml:space="preserve">. </w:t>
      </w:r>
    </w:p>
    <w:p w14:paraId="686E31BB" w14:textId="77777777" w:rsidR="005908D5" w:rsidRPr="003148E2" w:rsidRDefault="005908D5" w:rsidP="005908D5">
      <w:pPr>
        <w:spacing w:after="0" w:line="240" w:lineRule="auto"/>
        <w:rPr>
          <w:rFonts w:cstheme="minorHAnsi"/>
        </w:rPr>
      </w:pPr>
    </w:p>
    <w:p w14:paraId="205205AC" w14:textId="6676C067" w:rsidR="004E5E00" w:rsidRDefault="004E5E00" w:rsidP="005908D5">
      <w:pPr>
        <w:spacing w:after="0" w:line="240" w:lineRule="auto"/>
        <w:rPr>
          <w:rFonts w:cstheme="minorHAnsi"/>
          <w:b/>
          <w:bCs/>
          <w:i/>
          <w:iCs/>
        </w:rPr>
      </w:pPr>
      <w:r w:rsidRPr="003148E2">
        <w:rPr>
          <w:rFonts w:cstheme="minorHAnsi"/>
          <w:b/>
          <w:bCs/>
          <w:i/>
          <w:iCs/>
        </w:rPr>
        <w:t xml:space="preserve">USDA should adopt a straightforward post-loan and grant reporting framework which is not unduly burdensome </w:t>
      </w:r>
      <w:r w:rsidR="00115F14" w:rsidRPr="003148E2">
        <w:rPr>
          <w:rFonts w:cstheme="minorHAnsi"/>
          <w:b/>
          <w:bCs/>
          <w:i/>
          <w:iCs/>
        </w:rPr>
        <w:t>for</w:t>
      </w:r>
      <w:r w:rsidRPr="003148E2">
        <w:rPr>
          <w:rFonts w:cstheme="minorHAnsi"/>
          <w:b/>
          <w:bCs/>
          <w:i/>
          <w:iCs/>
        </w:rPr>
        <w:t xml:space="preserve"> our members.</w:t>
      </w:r>
    </w:p>
    <w:p w14:paraId="74C017B7" w14:textId="77777777" w:rsidR="005908D5" w:rsidRPr="003148E2" w:rsidRDefault="005908D5" w:rsidP="005908D5">
      <w:pPr>
        <w:spacing w:after="0" w:line="240" w:lineRule="auto"/>
        <w:rPr>
          <w:rFonts w:cstheme="minorHAnsi"/>
          <w:b/>
          <w:bCs/>
          <w:i/>
          <w:iCs/>
        </w:rPr>
      </w:pPr>
    </w:p>
    <w:p w14:paraId="7042CB0B" w14:textId="4088AE0D" w:rsidR="003B729D" w:rsidRDefault="00CE4B09" w:rsidP="005908D5">
      <w:pPr>
        <w:spacing w:after="0" w:line="240" w:lineRule="auto"/>
        <w:rPr>
          <w:rFonts w:cstheme="minorHAnsi"/>
        </w:rPr>
      </w:pPr>
      <w:r w:rsidRPr="003148E2">
        <w:rPr>
          <w:rFonts w:cstheme="minorHAnsi"/>
        </w:rPr>
        <w:t>B</w:t>
      </w:r>
      <w:r w:rsidR="00A510B3" w:rsidRPr="003148E2">
        <w:rPr>
          <w:rFonts w:cstheme="minorHAnsi"/>
        </w:rPr>
        <w:t>udget based reporting would be a reasonable requirement for the duration of the construction phase of a project</w:t>
      </w:r>
      <w:r w:rsidR="00FB36A6">
        <w:rPr>
          <w:rFonts w:cstheme="minorHAnsi"/>
        </w:rPr>
        <w:t xml:space="preserve">. </w:t>
      </w:r>
      <w:r w:rsidRPr="003148E2">
        <w:rPr>
          <w:rFonts w:cstheme="minorHAnsi"/>
        </w:rPr>
        <w:t>We do not believe, however, that once a project is placed in service, there should be any extraordinary metrics or milestones not otherwise present in existing RUS loan documentation.</w:t>
      </w:r>
      <w:r w:rsidR="001B6730" w:rsidRPr="003148E2">
        <w:rPr>
          <w:rFonts w:cstheme="minorHAnsi"/>
        </w:rPr>
        <w:t xml:space="preserve"> </w:t>
      </w:r>
    </w:p>
    <w:p w14:paraId="1CC560AB" w14:textId="77777777" w:rsidR="005908D5" w:rsidRPr="003148E2" w:rsidRDefault="005908D5" w:rsidP="005908D5">
      <w:pPr>
        <w:spacing w:after="0" w:line="240" w:lineRule="auto"/>
        <w:rPr>
          <w:rFonts w:cstheme="minorHAnsi"/>
        </w:rPr>
      </w:pPr>
    </w:p>
    <w:p w14:paraId="5A275E21" w14:textId="0726C4C6" w:rsidR="00A510B3" w:rsidRDefault="003B729D" w:rsidP="005908D5">
      <w:pPr>
        <w:spacing w:after="0" w:line="240" w:lineRule="auto"/>
        <w:rPr>
          <w:rFonts w:cstheme="minorHAnsi"/>
        </w:rPr>
      </w:pPr>
      <w:r w:rsidRPr="003148E2">
        <w:rPr>
          <w:rFonts w:cstheme="minorHAnsi"/>
        </w:rPr>
        <w:t>Our members are going to require certainty in funding, particularly for utility scale projects</w:t>
      </w:r>
      <w:r w:rsidR="00FB36A6">
        <w:rPr>
          <w:rFonts w:cstheme="minorHAnsi"/>
        </w:rPr>
        <w:t xml:space="preserve">. </w:t>
      </w:r>
      <w:r w:rsidRPr="003148E2">
        <w:rPr>
          <w:rFonts w:cstheme="minorHAnsi"/>
        </w:rPr>
        <w:t>With that in mind, post</w:t>
      </w:r>
      <w:r w:rsidR="003148E2" w:rsidRPr="003148E2">
        <w:rPr>
          <w:rFonts w:cstheme="minorHAnsi"/>
        </w:rPr>
        <w:t>-</w:t>
      </w:r>
      <w:r w:rsidRPr="003148E2">
        <w:rPr>
          <w:rFonts w:cstheme="minorHAnsi"/>
        </w:rPr>
        <w:t>loan and grant administration processes which could create uncertainty should be avoided.</w:t>
      </w:r>
      <w:r w:rsidR="001B6730" w:rsidRPr="003148E2">
        <w:rPr>
          <w:rFonts w:cstheme="minorHAnsi"/>
        </w:rPr>
        <w:t xml:space="preserve"> </w:t>
      </w:r>
    </w:p>
    <w:p w14:paraId="1B9E33B1" w14:textId="77777777" w:rsidR="005908D5" w:rsidRPr="003148E2" w:rsidRDefault="005908D5" w:rsidP="005908D5">
      <w:pPr>
        <w:spacing w:after="0" w:line="240" w:lineRule="auto"/>
        <w:rPr>
          <w:rFonts w:cstheme="minorHAnsi"/>
        </w:rPr>
      </w:pPr>
    </w:p>
    <w:p w14:paraId="7CA59538" w14:textId="2C1D48A7" w:rsidR="001B6730" w:rsidRDefault="00973564" w:rsidP="005908D5">
      <w:pPr>
        <w:spacing w:after="0" w:line="240" w:lineRule="auto"/>
        <w:rPr>
          <w:rFonts w:cstheme="minorHAnsi"/>
        </w:rPr>
      </w:pPr>
      <w:r w:rsidRPr="003148E2">
        <w:rPr>
          <w:rFonts w:cstheme="minorHAnsi"/>
        </w:rPr>
        <w:t>USDA</w:t>
      </w:r>
      <w:r w:rsidR="001B6730" w:rsidRPr="003148E2">
        <w:rPr>
          <w:rFonts w:cstheme="minorHAnsi"/>
        </w:rPr>
        <w:t xml:space="preserve"> should have a rigorous program in place to ensure that all funds are distributed to legitimate electric cooperatives</w:t>
      </w:r>
      <w:r w:rsidR="00FB36A6">
        <w:rPr>
          <w:rFonts w:cstheme="minorHAnsi"/>
        </w:rPr>
        <w:t xml:space="preserve">. </w:t>
      </w:r>
      <w:r w:rsidR="001B6730" w:rsidRPr="003148E2">
        <w:rPr>
          <w:rFonts w:cstheme="minorHAnsi"/>
        </w:rPr>
        <w:t>Given the amount of money involved, there may be attempts at fraud</w:t>
      </w:r>
      <w:r w:rsidR="00FB36A6">
        <w:rPr>
          <w:rFonts w:cstheme="minorHAnsi"/>
        </w:rPr>
        <w:t xml:space="preserve">. </w:t>
      </w:r>
      <w:r w:rsidR="001B6730" w:rsidRPr="003148E2">
        <w:rPr>
          <w:rFonts w:cstheme="minorHAnsi"/>
        </w:rPr>
        <w:t xml:space="preserve">We stand willing and able to assist </w:t>
      </w:r>
      <w:r w:rsidRPr="003148E2">
        <w:rPr>
          <w:rFonts w:cstheme="minorHAnsi"/>
        </w:rPr>
        <w:t>USDA</w:t>
      </w:r>
      <w:r w:rsidR="001B6730" w:rsidRPr="003148E2">
        <w:rPr>
          <w:rFonts w:cstheme="minorHAnsi"/>
        </w:rPr>
        <w:t xml:space="preserve"> to ensure that not a single dollar is lost because of fraudulent applications.</w:t>
      </w:r>
    </w:p>
    <w:p w14:paraId="52A944DF" w14:textId="77777777" w:rsidR="005908D5" w:rsidRPr="003148E2" w:rsidRDefault="005908D5" w:rsidP="005908D5">
      <w:pPr>
        <w:spacing w:after="0" w:line="240" w:lineRule="auto"/>
        <w:rPr>
          <w:rFonts w:cstheme="minorHAnsi"/>
        </w:rPr>
      </w:pPr>
    </w:p>
    <w:p w14:paraId="317E67B0" w14:textId="42C3EEE3" w:rsidR="008A12A8" w:rsidRDefault="008A12A8" w:rsidP="005908D5">
      <w:pPr>
        <w:spacing w:after="0" w:line="240" w:lineRule="auto"/>
        <w:rPr>
          <w:rFonts w:cstheme="minorHAnsi"/>
          <w:b/>
          <w:bCs/>
          <w:i/>
          <w:iCs/>
        </w:rPr>
      </w:pPr>
      <w:r w:rsidRPr="003148E2">
        <w:rPr>
          <w:rFonts w:cstheme="minorHAnsi"/>
          <w:b/>
          <w:bCs/>
          <w:i/>
          <w:iCs/>
        </w:rPr>
        <w:t xml:space="preserve">Using </w:t>
      </w:r>
      <w:r w:rsidR="006F15CE" w:rsidRPr="003148E2">
        <w:rPr>
          <w:rFonts w:cstheme="minorHAnsi"/>
          <w:b/>
          <w:bCs/>
          <w:i/>
          <w:iCs/>
        </w:rPr>
        <w:t>the AREC</w:t>
      </w:r>
      <w:r w:rsidRPr="003148E2">
        <w:rPr>
          <w:rFonts w:cstheme="minorHAnsi"/>
          <w:b/>
          <w:bCs/>
          <w:i/>
          <w:iCs/>
        </w:rPr>
        <w:t xml:space="preserve"> for P</w:t>
      </w:r>
      <w:r w:rsidR="003148E2" w:rsidRPr="003148E2">
        <w:rPr>
          <w:rFonts w:cstheme="minorHAnsi"/>
          <w:b/>
          <w:bCs/>
          <w:i/>
          <w:iCs/>
        </w:rPr>
        <w:t>ower Purchase Agreements (PPAs)</w:t>
      </w:r>
    </w:p>
    <w:p w14:paraId="71B04611" w14:textId="77777777" w:rsidR="005908D5" w:rsidRPr="003148E2" w:rsidRDefault="005908D5" w:rsidP="005908D5">
      <w:pPr>
        <w:spacing w:after="0" w:line="240" w:lineRule="auto"/>
        <w:rPr>
          <w:rFonts w:cstheme="minorHAnsi"/>
          <w:b/>
          <w:bCs/>
          <w:i/>
          <w:iCs/>
        </w:rPr>
      </w:pPr>
    </w:p>
    <w:p w14:paraId="055CBA7D" w14:textId="327A150F" w:rsidR="00EF0F49" w:rsidRDefault="008A12A8" w:rsidP="005908D5">
      <w:pPr>
        <w:spacing w:after="0" w:line="240" w:lineRule="auto"/>
        <w:rPr>
          <w:rFonts w:cstheme="minorHAnsi"/>
        </w:rPr>
      </w:pPr>
      <w:r w:rsidRPr="003148E2">
        <w:rPr>
          <w:rFonts w:cstheme="minorHAnsi"/>
        </w:rPr>
        <w:t>I</w:t>
      </w:r>
      <w:r w:rsidR="00EF0F49" w:rsidRPr="003148E2">
        <w:rPr>
          <w:rFonts w:cstheme="minorHAnsi"/>
        </w:rPr>
        <w:t xml:space="preserve">t appears that the wording in the statute (i.e., </w:t>
      </w:r>
      <w:r w:rsidR="00746000" w:rsidRPr="003148E2">
        <w:rPr>
          <w:rFonts w:cstheme="minorHAnsi"/>
        </w:rPr>
        <w:t>“</w:t>
      </w:r>
      <w:r w:rsidR="00EF0F49" w:rsidRPr="003148E2">
        <w:rPr>
          <w:rFonts w:cstheme="minorHAnsi"/>
        </w:rPr>
        <w:t xml:space="preserve">through purchase of renewable energy”) </w:t>
      </w:r>
      <w:r w:rsidR="00D76F85" w:rsidRPr="003148E2">
        <w:rPr>
          <w:rFonts w:cstheme="minorHAnsi"/>
        </w:rPr>
        <w:t>would allow</w:t>
      </w:r>
      <w:r w:rsidR="00EF0F49" w:rsidRPr="003148E2">
        <w:rPr>
          <w:rFonts w:cstheme="minorHAnsi"/>
        </w:rPr>
        <w:t xml:space="preserve"> funds to be applied to PPAs</w:t>
      </w:r>
      <w:r w:rsidR="00FB36A6">
        <w:rPr>
          <w:rFonts w:cstheme="minorHAnsi"/>
        </w:rPr>
        <w:t xml:space="preserve">. </w:t>
      </w:r>
      <w:r w:rsidRPr="003148E2">
        <w:rPr>
          <w:rFonts w:cstheme="minorHAnsi"/>
        </w:rPr>
        <w:t xml:space="preserve">We </w:t>
      </w:r>
      <w:r w:rsidR="00614CA6" w:rsidRPr="003148E2">
        <w:rPr>
          <w:rFonts w:cstheme="minorHAnsi"/>
        </w:rPr>
        <w:t xml:space="preserve">request </w:t>
      </w:r>
      <w:r w:rsidRPr="003148E2">
        <w:rPr>
          <w:rFonts w:cstheme="minorHAnsi"/>
        </w:rPr>
        <w:t xml:space="preserve">that </w:t>
      </w:r>
      <w:r w:rsidR="00EF0F49" w:rsidRPr="003148E2">
        <w:rPr>
          <w:rFonts w:cstheme="minorHAnsi"/>
        </w:rPr>
        <w:t xml:space="preserve">funds under this program be available for </w:t>
      </w:r>
      <w:r w:rsidR="00E87E53" w:rsidRPr="003148E2">
        <w:rPr>
          <w:rFonts w:cstheme="minorHAnsi"/>
        </w:rPr>
        <w:t>grant</w:t>
      </w:r>
      <w:r w:rsidR="00614CA6" w:rsidRPr="003148E2">
        <w:rPr>
          <w:rFonts w:cstheme="minorHAnsi"/>
        </w:rPr>
        <w:t>s</w:t>
      </w:r>
      <w:r w:rsidR="00E87E53" w:rsidRPr="003148E2">
        <w:rPr>
          <w:rFonts w:cstheme="minorHAnsi"/>
        </w:rPr>
        <w:t xml:space="preserve"> which would cover </w:t>
      </w:r>
      <w:r w:rsidR="00EF0F49" w:rsidRPr="003148E2">
        <w:rPr>
          <w:rFonts w:cstheme="minorHAnsi"/>
        </w:rPr>
        <w:t xml:space="preserve">up to 25 percent of the annual cost of </w:t>
      </w:r>
      <w:r w:rsidR="00D85D44" w:rsidRPr="003148E2">
        <w:rPr>
          <w:rFonts w:cstheme="minorHAnsi"/>
        </w:rPr>
        <w:t xml:space="preserve">electric cooperative </w:t>
      </w:r>
      <w:r w:rsidR="00EF0F49" w:rsidRPr="003148E2">
        <w:rPr>
          <w:rFonts w:cstheme="minorHAnsi"/>
        </w:rPr>
        <w:t>PPAs</w:t>
      </w:r>
      <w:r w:rsidR="00D85D44" w:rsidRPr="003148E2">
        <w:rPr>
          <w:rFonts w:cstheme="minorHAnsi"/>
        </w:rPr>
        <w:t xml:space="preserve"> </w:t>
      </w:r>
      <w:r w:rsidR="00EF0F49" w:rsidRPr="003148E2">
        <w:rPr>
          <w:rFonts w:cstheme="minorHAnsi"/>
        </w:rPr>
        <w:t>for energy generated by renewable energy system</w:t>
      </w:r>
      <w:r w:rsidR="00614CA6" w:rsidRPr="003148E2">
        <w:rPr>
          <w:rFonts w:cstheme="minorHAnsi"/>
        </w:rPr>
        <w:t>s</w:t>
      </w:r>
      <w:r w:rsidRPr="003148E2">
        <w:rPr>
          <w:rFonts w:cstheme="minorHAnsi"/>
        </w:rPr>
        <w:t>.</w:t>
      </w:r>
      <w:r w:rsidR="00EF0F49" w:rsidRPr="003148E2">
        <w:rPr>
          <w:rFonts w:cstheme="minorHAnsi"/>
        </w:rPr>
        <w:t xml:space="preserve"> </w:t>
      </w:r>
      <w:r w:rsidR="008031E9" w:rsidRPr="003148E2">
        <w:rPr>
          <w:rFonts w:cstheme="minorHAnsi"/>
        </w:rPr>
        <w:t xml:space="preserve">If an electric cooperative modifies or replaces a PPA </w:t>
      </w:r>
      <w:r w:rsidR="0095698E" w:rsidRPr="003148E2">
        <w:rPr>
          <w:rFonts w:cstheme="minorHAnsi"/>
        </w:rPr>
        <w:t>to achieve lower GHG emissions</w:t>
      </w:r>
      <w:r w:rsidR="008031E9" w:rsidRPr="003148E2">
        <w:rPr>
          <w:rFonts w:cstheme="minorHAnsi"/>
        </w:rPr>
        <w:t xml:space="preserve">, the electric cooperative should receive </w:t>
      </w:r>
      <w:r w:rsidR="00D92862">
        <w:rPr>
          <w:rFonts w:cstheme="minorHAnsi"/>
        </w:rPr>
        <w:t>a</w:t>
      </w:r>
      <w:r w:rsidR="008031E9" w:rsidRPr="003148E2">
        <w:rPr>
          <w:rFonts w:cstheme="minorHAnsi"/>
        </w:rPr>
        <w:t xml:space="preserve"> benefit in the </w:t>
      </w:r>
      <w:r w:rsidR="00CF27DC">
        <w:rPr>
          <w:rFonts w:cstheme="minorHAnsi"/>
        </w:rPr>
        <w:t xml:space="preserve">scoring of the </w:t>
      </w:r>
      <w:r w:rsidR="008031E9" w:rsidRPr="003148E2">
        <w:rPr>
          <w:rFonts w:cstheme="minorHAnsi"/>
        </w:rPr>
        <w:t>application for the reduction of GHG</w:t>
      </w:r>
      <w:r w:rsidR="003148E2" w:rsidRPr="003148E2">
        <w:rPr>
          <w:rFonts w:cstheme="minorHAnsi"/>
        </w:rPr>
        <w:t>s</w:t>
      </w:r>
      <w:r w:rsidR="008031E9" w:rsidRPr="003148E2">
        <w:rPr>
          <w:rFonts w:cstheme="minorHAnsi"/>
        </w:rPr>
        <w:t xml:space="preserve"> on its system even though </w:t>
      </w:r>
      <w:r w:rsidR="00172A1B">
        <w:rPr>
          <w:rFonts w:cstheme="minorHAnsi"/>
        </w:rPr>
        <w:t>it</w:t>
      </w:r>
      <w:r w:rsidR="008031E9" w:rsidRPr="003148E2">
        <w:rPr>
          <w:rFonts w:cstheme="minorHAnsi"/>
        </w:rPr>
        <w:t xml:space="preserve"> occurred via contract.</w:t>
      </w:r>
    </w:p>
    <w:p w14:paraId="522E4CA6" w14:textId="77777777" w:rsidR="002977C3" w:rsidRPr="003148E2" w:rsidRDefault="002977C3" w:rsidP="005908D5">
      <w:pPr>
        <w:spacing w:after="0" w:line="240" w:lineRule="auto"/>
        <w:rPr>
          <w:rFonts w:cstheme="minorHAnsi"/>
          <w:b/>
          <w:bCs/>
          <w:i/>
          <w:iCs/>
        </w:rPr>
      </w:pPr>
    </w:p>
    <w:p w14:paraId="532CEC53" w14:textId="02224A9A" w:rsidR="008A12A8" w:rsidRDefault="008A12A8" w:rsidP="005908D5">
      <w:pPr>
        <w:spacing w:after="0" w:line="240" w:lineRule="auto"/>
        <w:rPr>
          <w:rFonts w:cstheme="minorHAnsi"/>
          <w:b/>
          <w:bCs/>
          <w:i/>
          <w:iCs/>
        </w:rPr>
      </w:pPr>
      <w:r w:rsidRPr="003148E2">
        <w:rPr>
          <w:rFonts w:cstheme="minorHAnsi"/>
          <w:b/>
          <w:bCs/>
          <w:i/>
          <w:iCs/>
        </w:rPr>
        <w:t xml:space="preserve">Build-and-Transfer </w:t>
      </w:r>
    </w:p>
    <w:p w14:paraId="7894AC44" w14:textId="77777777" w:rsidR="005908D5" w:rsidRPr="003148E2" w:rsidRDefault="005908D5" w:rsidP="005908D5">
      <w:pPr>
        <w:spacing w:after="0" w:line="240" w:lineRule="auto"/>
        <w:rPr>
          <w:rFonts w:cstheme="minorHAnsi"/>
          <w:b/>
          <w:bCs/>
          <w:i/>
          <w:iCs/>
        </w:rPr>
      </w:pPr>
    </w:p>
    <w:p w14:paraId="0FCBE4A0" w14:textId="1BFA000C" w:rsidR="00EF0F49" w:rsidRDefault="001B16E0" w:rsidP="005908D5">
      <w:pPr>
        <w:spacing w:after="0" w:line="240" w:lineRule="auto"/>
        <w:rPr>
          <w:rFonts w:cstheme="minorHAnsi"/>
        </w:rPr>
      </w:pPr>
      <w:r w:rsidRPr="003148E2">
        <w:rPr>
          <w:rFonts w:cstheme="minorHAnsi"/>
        </w:rPr>
        <w:t xml:space="preserve">We believe that </w:t>
      </w:r>
      <w:r w:rsidR="0074003F" w:rsidRPr="003148E2">
        <w:rPr>
          <w:rFonts w:cstheme="minorHAnsi"/>
        </w:rPr>
        <w:t xml:space="preserve">the </w:t>
      </w:r>
      <w:r w:rsidR="00AC3E66" w:rsidRPr="003148E2">
        <w:rPr>
          <w:rFonts w:cstheme="minorHAnsi"/>
        </w:rPr>
        <w:t xml:space="preserve">build-and-transfer of an otherwise </w:t>
      </w:r>
      <w:r w:rsidR="00945B7B">
        <w:rPr>
          <w:rFonts w:cstheme="minorHAnsi"/>
        </w:rPr>
        <w:t>allowable</w:t>
      </w:r>
      <w:r w:rsidR="00AC3E66" w:rsidRPr="003148E2">
        <w:rPr>
          <w:rFonts w:cstheme="minorHAnsi"/>
        </w:rPr>
        <w:t xml:space="preserve"> project should be </w:t>
      </w:r>
      <w:r w:rsidR="00945B7B">
        <w:rPr>
          <w:rFonts w:cstheme="minorHAnsi"/>
        </w:rPr>
        <w:t>eligible</w:t>
      </w:r>
      <w:r w:rsidR="00AC3E66" w:rsidRPr="003148E2">
        <w:rPr>
          <w:rFonts w:cstheme="minorHAnsi"/>
        </w:rPr>
        <w:t xml:space="preserve"> for </w:t>
      </w:r>
      <w:r w:rsidR="00FD64CB" w:rsidRPr="003148E2">
        <w:rPr>
          <w:rFonts w:cstheme="minorHAnsi"/>
        </w:rPr>
        <w:t>AREC</w:t>
      </w:r>
      <w:r w:rsidR="00AC3E66" w:rsidRPr="003148E2">
        <w:rPr>
          <w:rFonts w:cstheme="minorHAnsi"/>
        </w:rPr>
        <w:t xml:space="preserve"> funds</w:t>
      </w:r>
      <w:r w:rsidR="00FB36A6">
        <w:rPr>
          <w:rFonts w:cstheme="minorHAnsi"/>
        </w:rPr>
        <w:t xml:space="preserve">. </w:t>
      </w:r>
      <w:r w:rsidR="003A44F5">
        <w:rPr>
          <w:rFonts w:cstheme="minorHAnsi"/>
        </w:rPr>
        <w:t>Such a situation could arise if</w:t>
      </w:r>
      <w:r w:rsidRPr="003148E2">
        <w:rPr>
          <w:rFonts w:cstheme="minorHAnsi"/>
        </w:rPr>
        <w:t xml:space="preserve"> </w:t>
      </w:r>
      <w:r w:rsidR="00EF0F49" w:rsidRPr="003148E2">
        <w:rPr>
          <w:rFonts w:cstheme="minorHAnsi"/>
        </w:rPr>
        <w:t xml:space="preserve">a cooperative purchases a renewable project which </w:t>
      </w:r>
      <w:r w:rsidR="00AC3E66" w:rsidRPr="003148E2">
        <w:rPr>
          <w:rFonts w:cstheme="minorHAnsi"/>
        </w:rPr>
        <w:t xml:space="preserve">it did not construct with ownership </w:t>
      </w:r>
      <w:r w:rsidR="00EF0F49" w:rsidRPr="003148E2">
        <w:rPr>
          <w:rFonts w:cstheme="minorHAnsi"/>
        </w:rPr>
        <w:t xml:space="preserve">of the project </w:t>
      </w:r>
      <w:r w:rsidR="0074003F" w:rsidRPr="003148E2">
        <w:rPr>
          <w:rFonts w:cstheme="minorHAnsi"/>
        </w:rPr>
        <w:t>being</w:t>
      </w:r>
      <w:r w:rsidR="00EF0F49" w:rsidRPr="003148E2">
        <w:rPr>
          <w:rFonts w:cstheme="minorHAnsi"/>
        </w:rPr>
        <w:t xml:space="preserve"> transferred to the cooperative upon completion of pre-commercial testing (e.g., already synched to the grid for the purpose of testing)</w:t>
      </w:r>
      <w:r w:rsidR="00FB36A6">
        <w:rPr>
          <w:rFonts w:cstheme="minorHAnsi"/>
        </w:rPr>
        <w:t xml:space="preserve">. </w:t>
      </w:r>
      <w:r w:rsidR="00113624" w:rsidRPr="003148E2">
        <w:rPr>
          <w:rFonts w:cstheme="minorHAnsi"/>
        </w:rPr>
        <w:t xml:space="preserve">In order to maximize the use of </w:t>
      </w:r>
      <w:r w:rsidR="00FD64CB" w:rsidRPr="003148E2">
        <w:rPr>
          <w:rFonts w:cstheme="minorHAnsi"/>
        </w:rPr>
        <w:t>AREC</w:t>
      </w:r>
      <w:r w:rsidR="00113624" w:rsidRPr="003148E2">
        <w:rPr>
          <w:rFonts w:cstheme="minorHAnsi"/>
        </w:rPr>
        <w:t xml:space="preserve"> funds, </w:t>
      </w:r>
      <w:r w:rsidR="00C44DC0" w:rsidRPr="003148E2">
        <w:rPr>
          <w:rFonts w:cstheme="minorHAnsi"/>
        </w:rPr>
        <w:t>USDA</w:t>
      </w:r>
      <w:r w:rsidR="00113624" w:rsidRPr="003148E2">
        <w:rPr>
          <w:rFonts w:cstheme="minorHAnsi"/>
        </w:rPr>
        <w:t xml:space="preserve"> should consider such options so long as the project has undergone </w:t>
      </w:r>
      <w:r w:rsidR="005A4A82" w:rsidRPr="003148E2">
        <w:rPr>
          <w:rFonts w:cstheme="minorHAnsi"/>
        </w:rPr>
        <w:t>a</w:t>
      </w:r>
      <w:r w:rsidR="000065FC" w:rsidRPr="003148E2">
        <w:rPr>
          <w:rFonts w:cstheme="minorHAnsi"/>
        </w:rPr>
        <w:t xml:space="preserve"> satisfactory</w:t>
      </w:r>
      <w:r w:rsidR="005A4A82" w:rsidRPr="003148E2">
        <w:rPr>
          <w:rFonts w:cstheme="minorHAnsi"/>
        </w:rPr>
        <w:t xml:space="preserve"> </w:t>
      </w:r>
      <w:r w:rsidR="00113624" w:rsidRPr="003148E2">
        <w:rPr>
          <w:rFonts w:cstheme="minorHAnsi"/>
        </w:rPr>
        <w:t>environmental review.</w:t>
      </w:r>
    </w:p>
    <w:p w14:paraId="25AA1D99" w14:textId="77777777" w:rsidR="005908D5" w:rsidRPr="003148E2" w:rsidRDefault="005908D5" w:rsidP="005908D5">
      <w:pPr>
        <w:spacing w:after="0" w:line="240" w:lineRule="auto"/>
        <w:rPr>
          <w:rFonts w:cstheme="minorHAnsi"/>
        </w:rPr>
      </w:pPr>
    </w:p>
    <w:p w14:paraId="013E61D7" w14:textId="0A3E2AA9" w:rsidR="008A12A8" w:rsidRDefault="008A12A8" w:rsidP="005908D5">
      <w:pPr>
        <w:spacing w:after="0" w:line="240" w:lineRule="auto"/>
        <w:rPr>
          <w:rFonts w:cstheme="minorHAnsi"/>
          <w:b/>
          <w:bCs/>
          <w:i/>
          <w:iCs/>
        </w:rPr>
      </w:pPr>
      <w:r w:rsidRPr="003148E2">
        <w:rPr>
          <w:rFonts w:cstheme="minorHAnsi"/>
          <w:b/>
          <w:bCs/>
          <w:i/>
          <w:iCs/>
        </w:rPr>
        <w:t>Interconnection and Related Network Upgrades</w:t>
      </w:r>
    </w:p>
    <w:p w14:paraId="0DF75217" w14:textId="77777777" w:rsidR="005908D5" w:rsidRPr="003148E2" w:rsidRDefault="005908D5" w:rsidP="005908D5">
      <w:pPr>
        <w:spacing w:after="0" w:line="240" w:lineRule="auto"/>
        <w:rPr>
          <w:rFonts w:cstheme="minorHAnsi"/>
          <w:b/>
          <w:bCs/>
          <w:i/>
          <w:iCs/>
        </w:rPr>
      </w:pPr>
    </w:p>
    <w:p w14:paraId="1C0E825A" w14:textId="702673B0" w:rsidR="00EF0F49" w:rsidRPr="003148E2" w:rsidRDefault="00747F68" w:rsidP="005908D5">
      <w:pPr>
        <w:spacing w:after="0" w:line="240" w:lineRule="auto"/>
        <w:rPr>
          <w:rFonts w:cstheme="minorHAnsi"/>
        </w:rPr>
      </w:pPr>
      <w:r w:rsidRPr="003148E2">
        <w:rPr>
          <w:rFonts w:cstheme="minorHAnsi"/>
        </w:rPr>
        <w:t xml:space="preserve">We believe that </w:t>
      </w:r>
      <w:r w:rsidR="00EF0F49" w:rsidRPr="003148E2">
        <w:rPr>
          <w:rFonts w:cstheme="minorHAnsi"/>
        </w:rPr>
        <w:t xml:space="preserve">costs </w:t>
      </w:r>
      <w:r w:rsidRPr="003148E2">
        <w:rPr>
          <w:rFonts w:cstheme="minorHAnsi"/>
        </w:rPr>
        <w:t xml:space="preserve">associated with </w:t>
      </w:r>
      <w:r w:rsidR="00EF0F49" w:rsidRPr="003148E2">
        <w:rPr>
          <w:rFonts w:cstheme="minorHAnsi"/>
        </w:rPr>
        <w:t xml:space="preserve">interconnection and </w:t>
      </w:r>
      <w:r w:rsidR="0016524C" w:rsidRPr="003148E2">
        <w:rPr>
          <w:rFonts w:cstheme="minorHAnsi"/>
        </w:rPr>
        <w:t xml:space="preserve">related </w:t>
      </w:r>
      <w:r w:rsidR="00EF0F49" w:rsidRPr="003148E2">
        <w:rPr>
          <w:rFonts w:cstheme="minorHAnsi"/>
        </w:rPr>
        <w:t xml:space="preserve">network upgrades </w:t>
      </w:r>
      <w:r w:rsidRPr="003148E2">
        <w:rPr>
          <w:rFonts w:cstheme="minorHAnsi"/>
        </w:rPr>
        <w:t>for a</w:t>
      </w:r>
      <w:r w:rsidR="007C41D4" w:rsidRPr="003148E2">
        <w:rPr>
          <w:rFonts w:cstheme="minorHAnsi"/>
        </w:rPr>
        <w:t xml:space="preserve"> qualified</w:t>
      </w:r>
      <w:r w:rsidRPr="003148E2">
        <w:rPr>
          <w:rFonts w:cstheme="minorHAnsi"/>
        </w:rPr>
        <w:t xml:space="preserve"> project should be eligible for funding under </w:t>
      </w:r>
      <w:r w:rsidR="006F15CE" w:rsidRPr="003148E2">
        <w:rPr>
          <w:rFonts w:cstheme="minorHAnsi"/>
        </w:rPr>
        <w:t>the AREC</w:t>
      </w:r>
      <w:r w:rsidR="00FB36A6">
        <w:rPr>
          <w:rFonts w:cstheme="minorHAnsi"/>
        </w:rPr>
        <w:t xml:space="preserve">. </w:t>
      </w:r>
      <w:r w:rsidR="00D37A11" w:rsidRPr="003148E2">
        <w:rPr>
          <w:rFonts w:cstheme="minorHAnsi"/>
        </w:rPr>
        <w:t>Such costs are often a necessary element in getting an asset ready for its intended use and its ultimate ability to be placed in service.</w:t>
      </w:r>
    </w:p>
    <w:p w14:paraId="4EFC1039" w14:textId="77777777" w:rsidR="008B387A" w:rsidRPr="003148E2" w:rsidRDefault="008B387A" w:rsidP="005908D5">
      <w:pPr>
        <w:spacing w:after="0" w:line="240" w:lineRule="auto"/>
        <w:rPr>
          <w:rFonts w:cstheme="minorHAnsi"/>
        </w:rPr>
      </w:pPr>
    </w:p>
    <w:p w14:paraId="5F89F5AB" w14:textId="0F3E7BD3" w:rsidR="008B387A" w:rsidRDefault="008B387A" w:rsidP="005908D5">
      <w:pPr>
        <w:spacing w:after="0" w:line="240" w:lineRule="auto"/>
        <w:rPr>
          <w:rFonts w:cstheme="minorHAnsi"/>
        </w:rPr>
      </w:pPr>
      <w:r w:rsidRPr="003148E2">
        <w:rPr>
          <w:rFonts w:cstheme="minorHAnsi"/>
        </w:rPr>
        <w:t>Thank you for taking our comments</w:t>
      </w:r>
      <w:r w:rsidR="00FB36A6">
        <w:rPr>
          <w:rFonts w:cstheme="minorHAnsi"/>
        </w:rPr>
        <w:t xml:space="preserve">. </w:t>
      </w:r>
      <w:r w:rsidRPr="003148E2">
        <w:rPr>
          <w:rFonts w:cstheme="minorHAnsi"/>
        </w:rPr>
        <w:t>If you have any questions, please don’t hesitate to let us know.</w:t>
      </w:r>
    </w:p>
    <w:p w14:paraId="12FF4785" w14:textId="77777777" w:rsidR="005908D5" w:rsidRPr="003148E2" w:rsidRDefault="005908D5" w:rsidP="005908D5">
      <w:pPr>
        <w:spacing w:after="0" w:line="240" w:lineRule="auto"/>
        <w:rPr>
          <w:rFonts w:cstheme="minorHAnsi"/>
        </w:rPr>
      </w:pPr>
    </w:p>
    <w:p w14:paraId="533ACD73" w14:textId="57F5D949" w:rsidR="008B387A" w:rsidRPr="003148E2" w:rsidRDefault="008B387A" w:rsidP="005908D5">
      <w:pPr>
        <w:spacing w:after="0" w:line="240" w:lineRule="auto"/>
        <w:rPr>
          <w:rFonts w:cstheme="minorHAnsi"/>
        </w:rPr>
      </w:pPr>
      <w:r w:rsidRPr="003148E2">
        <w:rPr>
          <w:rFonts w:cstheme="minorHAnsi"/>
        </w:rPr>
        <w:t>Warm regards,</w:t>
      </w:r>
    </w:p>
    <w:p w14:paraId="0D9DB59E" w14:textId="666768E5" w:rsidR="008B387A" w:rsidRDefault="008B387A" w:rsidP="005908D5">
      <w:pPr>
        <w:spacing w:after="0" w:line="240" w:lineRule="auto"/>
        <w:rPr>
          <w:rFonts w:cstheme="minorHAnsi"/>
        </w:rPr>
      </w:pPr>
    </w:p>
    <w:p w14:paraId="28300025" w14:textId="77777777" w:rsidR="005908D5" w:rsidRPr="003148E2" w:rsidRDefault="005908D5" w:rsidP="005908D5">
      <w:pPr>
        <w:spacing w:after="0" w:line="240" w:lineRule="auto"/>
        <w:rPr>
          <w:rFonts w:cstheme="minorHAnsi"/>
        </w:rPr>
      </w:pPr>
    </w:p>
    <w:p w14:paraId="069271A4" w14:textId="37074628" w:rsidR="008B387A" w:rsidRPr="003148E2" w:rsidRDefault="008B387A" w:rsidP="005908D5">
      <w:pPr>
        <w:spacing w:after="0" w:line="240" w:lineRule="auto"/>
        <w:rPr>
          <w:rFonts w:cstheme="minorHAnsi"/>
        </w:rPr>
      </w:pPr>
      <w:r w:rsidRPr="003148E2">
        <w:rPr>
          <w:rFonts w:cstheme="minorHAnsi"/>
        </w:rPr>
        <w:t>Russell Wasson</w:t>
      </w:r>
    </w:p>
    <w:p w14:paraId="2D1B3224" w14:textId="592F5250" w:rsidR="008B387A" w:rsidRPr="003148E2" w:rsidRDefault="008B387A" w:rsidP="005908D5">
      <w:pPr>
        <w:spacing w:after="0" w:line="240" w:lineRule="auto"/>
        <w:rPr>
          <w:rFonts w:cstheme="minorHAnsi"/>
        </w:rPr>
      </w:pPr>
      <w:r w:rsidRPr="003148E2">
        <w:rPr>
          <w:rFonts w:cstheme="minorHAnsi"/>
        </w:rPr>
        <w:t>Senior Director Regulatory Affairs</w:t>
      </w:r>
    </w:p>
    <w:p w14:paraId="5E76A331" w14:textId="548254F2" w:rsidR="008B387A" w:rsidRPr="003148E2" w:rsidRDefault="008B387A" w:rsidP="005908D5">
      <w:pPr>
        <w:spacing w:after="0" w:line="240" w:lineRule="auto"/>
        <w:rPr>
          <w:rFonts w:cstheme="minorHAnsi"/>
        </w:rPr>
      </w:pPr>
      <w:r w:rsidRPr="003148E2">
        <w:rPr>
          <w:rFonts w:cstheme="minorHAnsi"/>
        </w:rPr>
        <w:t>NRECA</w:t>
      </w:r>
    </w:p>
    <w:sectPr w:rsidR="008B387A" w:rsidRPr="003148E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28AED" w14:textId="77777777" w:rsidR="00B33DDE" w:rsidRDefault="00B33DDE" w:rsidP="00B33DDE">
      <w:pPr>
        <w:spacing w:after="0" w:line="240" w:lineRule="auto"/>
      </w:pPr>
      <w:r>
        <w:separator/>
      </w:r>
    </w:p>
  </w:endnote>
  <w:endnote w:type="continuationSeparator" w:id="0">
    <w:p w14:paraId="11C312B3" w14:textId="77777777" w:rsidR="00B33DDE" w:rsidRDefault="00B33DDE" w:rsidP="00B33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837487"/>
      <w:docPartObj>
        <w:docPartGallery w:val="Page Numbers (Bottom of Page)"/>
        <w:docPartUnique/>
      </w:docPartObj>
    </w:sdtPr>
    <w:sdtEndPr>
      <w:rPr>
        <w:noProof/>
      </w:rPr>
    </w:sdtEndPr>
    <w:sdtContent>
      <w:p w14:paraId="3915D627" w14:textId="4E6D3C2E" w:rsidR="008041E6" w:rsidRDefault="008041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1A0635" w14:textId="77777777" w:rsidR="008041E6" w:rsidRDefault="00804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DCAE2" w14:textId="77777777" w:rsidR="00B33DDE" w:rsidRDefault="00B33DDE" w:rsidP="00B33DDE">
      <w:pPr>
        <w:spacing w:after="0" w:line="240" w:lineRule="auto"/>
      </w:pPr>
      <w:r>
        <w:separator/>
      </w:r>
    </w:p>
  </w:footnote>
  <w:footnote w:type="continuationSeparator" w:id="0">
    <w:p w14:paraId="2D6AB4B5" w14:textId="77777777" w:rsidR="00B33DDE" w:rsidRDefault="00B33DDE" w:rsidP="00B33DDE">
      <w:pPr>
        <w:spacing w:after="0" w:line="240" w:lineRule="auto"/>
      </w:pPr>
      <w:r>
        <w:continuationSeparator/>
      </w:r>
    </w:p>
  </w:footnote>
  <w:footnote w:id="1">
    <w:p w14:paraId="7ECAB49C" w14:textId="77777777" w:rsidR="00FA56DB" w:rsidRPr="00FB36A6" w:rsidRDefault="00FA56DB" w:rsidP="00FA56DB">
      <w:pPr>
        <w:pStyle w:val="FootnoteText"/>
        <w:rPr>
          <w:rFonts w:cstheme="minorHAnsi"/>
          <w:i/>
          <w:iCs/>
        </w:rPr>
      </w:pPr>
      <w:r w:rsidRPr="00FB36A6">
        <w:rPr>
          <w:rStyle w:val="FootnoteReference"/>
          <w:rFonts w:cstheme="minorHAnsi"/>
        </w:rPr>
        <w:footnoteRef/>
      </w:r>
      <w:r w:rsidRPr="00FB36A6">
        <w:rPr>
          <w:rFonts w:cstheme="minorHAnsi"/>
        </w:rPr>
        <w:t xml:space="preserve"> National Academies of Sciences, Engineering, and Medicine. 2021. </w:t>
      </w:r>
      <w:r w:rsidRPr="00FB36A6">
        <w:rPr>
          <w:rFonts w:cstheme="minorHAnsi"/>
          <w:i/>
          <w:iCs/>
        </w:rPr>
        <w:t>Accelerating Decarbonization of the U.S. Energy System.</w:t>
      </w:r>
      <w:r w:rsidRPr="00FB36A6">
        <w:rPr>
          <w:rFonts w:cstheme="minorHAnsi"/>
        </w:rPr>
        <w:t xml:space="preserve"> Washington, DC: The National Academies Press. https://doi.org/10.17226/25932.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CF644" w14:textId="42491E33" w:rsidR="00B33DDE" w:rsidRPr="00B33DDE" w:rsidRDefault="00B33DDE" w:rsidP="00B33DDE">
    <w:pPr>
      <w:pStyle w:val="Header"/>
      <w:jc w:val="center"/>
      <w:rPr>
        <w:b/>
        <w:bCs/>
      </w:rPr>
    </w:pPr>
    <w:r w:rsidRPr="00B33DDE">
      <w:rPr>
        <w:b/>
        <w:bCs/>
      </w:rPr>
      <w:t xml:space="preserve">NRECA Comments to the USDA Electric Cooperative </w:t>
    </w:r>
    <w:r w:rsidR="007D6C76">
      <w:rPr>
        <w:b/>
        <w:bCs/>
      </w:rPr>
      <w:t>Finance Programs Under the IRA DRAFT 11/</w:t>
    </w:r>
    <w:r w:rsidR="00275D27">
      <w:rPr>
        <w:b/>
        <w:bCs/>
      </w:rPr>
      <w:t>21</w:t>
    </w:r>
    <w:r w:rsidR="00E96152">
      <w:rPr>
        <w:b/>
        <w:bCs/>
      </w:rPr>
      <w:t>/</w:t>
    </w:r>
    <w:r w:rsidRPr="00B33DDE">
      <w:rPr>
        <w:b/>
        <w:bCs/>
      </w:rPr>
      <w:t>22</w:t>
    </w:r>
  </w:p>
  <w:p w14:paraId="2991E9A0" w14:textId="77777777" w:rsidR="00B33DDE" w:rsidRDefault="00B33D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B3900"/>
    <w:multiLevelType w:val="hybridMultilevel"/>
    <w:tmpl w:val="07F6AB9C"/>
    <w:lvl w:ilvl="0" w:tplc="23E46F1E">
      <w:start w:val="1"/>
      <w:numFmt w:val="bullet"/>
      <w:lvlText w:val="•"/>
      <w:lvlJc w:val="left"/>
      <w:pPr>
        <w:tabs>
          <w:tab w:val="num" w:pos="720"/>
        </w:tabs>
        <w:ind w:left="720" w:hanging="360"/>
      </w:pPr>
      <w:rPr>
        <w:rFonts w:ascii="Arial" w:hAnsi="Arial" w:hint="default"/>
      </w:rPr>
    </w:lvl>
    <w:lvl w:ilvl="1" w:tplc="54860150" w:tentative="1">
      <w:start w:val="1"/>
      <w:numFmt w:val="bullet"/>
      <w:lvlText w:val="•"/>
      <w:lvlJc w:val="left"/>
      <w:pPr>
        <w:tabs>
          <w:tab w:val="num" w:pos="1440"/>
        </w:tabs>
        <w:ind w:left="1440" w:hanging="360"/>
      </w:pPr>
      <w:rPr>
        <w:rFonts w:ascii="Arial" w:hAnsi="Arial" w:hint="default"/>
      </w:rPr>
    </w:lvl>
    <w:lvl w:ilvl="2" w:tplc="AB2AE4D6" w:tentative="1">
      <w:start w:val="1"/>
      <w:numFmt w:val="bullet"/>
      <w:lvlText w:val="•"/>
      <w:lvlJc w:val="left"/>
      <w:pPr>
        <w:tabs>
          <w:tab w:val="num" w:pos="2160"/>
        </w:tabs>
        <w:ind w:left="2160" w:hanging="360"/>
      </w:pPr>
      <w:rPr>
        <w:rFonts w:ascii="Arial" w:hAnsi="Arial" w:hint="default"/>
      </w:rPr>
    </w:lvl>
    <w:lvl w:ilvl="3" w:tplc="A496BFEA" w:tentative="1">
      <w:start w:val="1"/>
      <w:numFmt w:val="bullet"/>
      <w:lvlText w:val="•"/>
      <w:lvlJc w:val="left"/>
      <w:pPr>
        <w:tabs>
          <w:tab w:val="num" w:pos="2880"/>
        </w:tabs>
        <w:ind w:left="2880" w:hanging="360"/>
      </w:pPr>
      <w:rPr>
        <w:rFonts w:ascii="Arial" w:hAnsi="Arial" w:hint="default"/>
      </w:rPr>
    </w:lvl>
    <w:lvl w:ilvl="4" w:tplc="FFD89EFC" w:tentative="1">
      <w:start w:val="1"/>
      <w:numFmt w:val="bullet"/>
      <w:lvlText w:val="•"/>
      <w:lvlJc w:val="left"/>
      <w:pPr>
        <w:tabs>
          <w:tab w:val="num" w:pos="3600"/>
        </w:tabs>
        <w:ind w:left="3600" w:hanging="360"/>
      </w:pPr>
      <w:rPr>
        <w:rFonts w:ascii="Arial" w:hAnsi="Arial" w:hint="default"/>
      </w:rPr>
    </w:lvl>
    <w:lvl w:ilvl="5" w:tplc="C65A17EA" w:tentative="1">
      <w:start w:val="1"/>
      <w:numFmt w:val="bullet"/>
      <w:lvlText w:val="•"/>
      <w:lvlJc w:val="left"/>
      <w:pPr>
        <w:tabs>
          <w:tab w:val="num" w:pos="4320"/>
        </w:tabs>
        <w:ind w:left="4320" w:hanging="360"/>
      </w:pPr>
      <w:rPr>
        <w:rFonts w:ascii="Arial" w:hAnsi="Arial" w:hint="default"/>
      </w:rPr>
    </w:lvl>
    <w:lvl w:ilvl="6" w:tplc="DB8C2ED2" w:tentative="1">
      <w:start w:val="1"/>
      <w:numFmt w:val="bullet"/>
      <w:lvlText w:val="•"/>
      <w:lvlJc w:val="left"/>
      <w:pPr>
        <w:tabs>
          <w:tab w:val="num" w:pos="5040"/>
        </w:tabs>
        <w:ind w:left="5040" w:hanging="360"/>
      </w:pPr>
      <w:rPr>
        <w:rFonts w:ascii="Arial" w:hAnsi="Arial" w:hint="default"/>
      </w:rPr>
    </w:lvl>
    <w:lvl w:ilvl="7" w:tplc="B8E2362C" w:tentative="1">
      <w:start w:val="1"/>
      <w:numFmt w:val="bullet"/>
      <w:lvlText w:val="•"/>
      <w:lvlJc w:val="left"/>
      <w:pPr>
        <w:tabs>
          <w:tab w:val="num" w:pos="5760"/>
        </w:tabs>
        <w:ind w:left="5760" w:hanging="360"/>
      </w:pPr>
      <w:rPr>
        <w:rFonts w:ascii="Arial" w:hAnsi="Arial" w:hint="default"/>
      </w:rPr>
    </w:lvl>
    <w:lvl w:ilvl="8" w:tplc="83D4DD4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A142E2"/>
    <w:multiLevelType w:val="hybridMultilevel"/>
    <w:tmpl w:val="3C46A246"/>
    <w:lvl w:ilvl="0" w:tplc="E2348AC2">
      <w:start w:val="1"/>
      <w:numFmt w:val="bullet"/>
      <w:lvlText w:val="•"/>
      <w:lvlJc w:val="left"/>
      <w:pPr>
        <w:tabs>
          <w:tab w:val="num" w:pos="720"/>
        </w:tabs>
        <w:ind w:left="720" w:hanging="360"/>
      </w:pPr>
      <w:rPr>
        <w:rFonts w:ascii="Arial" w:hAnsi="Arial" w:hint="default"/>
      </w:rPr>
    </w:lvl>
    <w:lvl w:ilvl="1" w:tplc="9B64EED2" w:tentative="1">
      <w:start w:val="1"/>
      <w:numFmt w:val="bullet"/>
      <w:lvlText w:val="•"/>
      <w:lvlJc w:val="left"/>
      <w:pPr>
        <w:tabs>
          <w:tab w:val="num" w:pos="1440"/>
        </w:tabs>
        <w:ind w:left="1440" w:hanging="360"/>
      </w:pPr>
      <w:rPr>
        <w:rFonts w:ascii="Arial" w:hAnsi="Arial" w:hint="default"/>
      </w:rPr>
    </w:lvl>
    <w:lvl w:ilvl="2" w:tplc="A1AE3BEA" w:tentative="1">
      <w:start w:val="1"/>
      <w:numFmt w:val="bullet"/>
      <w:lvlText w:val="•"/>
      <w:lvlJc w:val="left"/>
      <w:pPr>
        <w:tabs>
          <w:tab w:val="num" w:pos="2160"/>
        </w:tabs>
        <w:ind w:left="2160" w:hanging="360"/>
      </w:pPr>
      <w:rPr>
        <w:rFonts w:ascii="Arial" w:hAnsi="Arial" w:hint="default"/>
      </w:rPr>
    </w:lvl>
    <w:lvl w:ilvl="3" w:tplc="D7265FE4" w:tentative="1">
      <w:start w:val="1"/>
      <w:numFmt w:val="bullet"/>
      <w:lvlText w:val="•"/>
      <w:lvlJc w:val="left"/>
      <w:pPr>
        <w:tabs>
          <w:tab w:val="num" w:pos="2880"/>
        </w:tabs>
        <w:ind w:left="2880" w:hanging="360"/>
      </w:pPr>
      <w:rPr>
        <w:rFonts w:ascii="Arial" w:hAnsi="Arial" w:hint="default"/>
      </w:rPr>
    </w:lvl>
    <w:lvl w:ilvl="4" w:tplc="16B6879A" w:tentative="1">
      <w:start w:val="1"/>
      <w:numFmt w:val="bullet"/>
      <w:lvlText w:val="•"/>
      <w:lvlJc w:val="left"/>
      <w:pPr>
        <w:tabs>
          <w:tab w:val="num" w:pos="3600"/>
        </w:tabs>
        <w:ind w:left="3600" w:hanging="360"/>
      </w:pPr>
      <w:rPr>
        <w:rFonts w:ascii="Arial" w:hAnsi="Arial" w:hint="default"/>
      </w:rPr>
    </w:lvl>
    <w:lvl w:ilvl="5" w:tplc="BC0231EC" w:tentative="1">
      <w:start w:val="1"/>
      <w:numFmt w:val="bullet"/>
      <w:lvlText w:val="•"/>
      <w:lvlJc w:val="left"/>
      <w:pPr>
        <w:tabs>
          <w:tab w:val="num" w:pos="4320"/>
        </w:tabs>
        <w:ind w:left="4320" w:hanging="360"/>
      </w:pPr>
      <w:rPr>
        <w:rFonts w:ascii="Arial" w:hAnsi="Arial" w:hint="default"/>
      </w:rPr>
    </w:lvl>
    <w:lvl w:ilvl="6" w:tplc="735ACA16" w:tentative="1">
      <w:start w:val="1"/>
      <w:numFmt w:val="bullet"/>
      <w:lvlText w:val="•"/>
      <w:lvlJc w:val="left"/>
      <w:pPr>
        <w:tabs>
          <w:tab w:val="num" w:pos="5040"/>
        </w:tabs>
        <w:ind w:left="5040" w:hanging="360"/>
      </w:pPr>
      <w:rPr>
        <w:rFonts w:ascii="Arial" w:hAnsi="Arial" w:hint="default"/>
      </w:rPr>
    </w:lvl>
    <w:lvl w:ilvl="7" w:tplc="66566132" w:tentative="1">
      <w:start w:val="1"/>
      <w:numFmt w:val="bullet"/>
      <w:lvlText w:val="•"/>
      <w:lvlJc w:val="left"/>
      <w:pPr>
        <w:tabs>
          <w:tab w:val="num" w:pos="5760"/>
        </w:tabs>
        <w:ind w:left="5760" w:hanging="360"/>
      </w:pPr>
      <w:rPr>
        <w:rFonts w:ascii="Arial" w:hAnsi="Arial" w:hint="default"/>
      </w:rPr>
    </w:lvl>
    <w:lvl w:ilvl="8" w:tplc="17208DE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5E6A0A"/>
    <w:multiLevelType w:val="hybridMultilevel"/>
    <w:tmpl w:val="53508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DE"/>
    <w:rsid w:val="00004257"/>
    <w:rsid w:val="0000593C"/>
    <w:rsid w:val="000065FC"/>
    <w:rsid w:val="0001158E"/>
    <w:rsid w:val="00024492"/>
    <w:rsid w:val="0003276D"/>
    <w:rsid w:val="00033928"/>
    <w:rsid w:val="00034DD8"/>
    <w:rsid w:val="0004128D"/>
    <w:rsid w:val="00044619"/>
    <w:rsid w:val="00045E7B"/>
    <w:rsid w:val="00060987"/>
    <w:rsid w:val="00072319"/>
    <w:rsid w:val="00072BA1"/>
    <w:rsid w:val="000843DD"/>
    <w:rsid w:val="000854E5"/>
    <w:rsid w:val="000A46A4"/>
    <w:rsid w:val="000A73B0"/>
    <w:rsid w:val="000B6584"/>
    <w:rsid w:val="000C6AD8"/>
    <w:rsid w:val="000C6C09"/>
    <w:rsid w:val="000C6E54"/>
    <w:rsid w:val="000D0DA8"/>
    <w:rsid w:val="000D1D5A"/>
    <w:rsid w:val="000D3CF8"/>
    <w:rsid w:val="000D507C"/>
    <w:rsid w:val="000F2096"/>
    <w:rsid w:val="00100EB7"/>
    <w:rsid w:val="0010591B"/>
    <w:rsid w:val="001066F0"/>
    <w:rsid w:val="00113624"/>
    <w:rsid w:val="00115F14"/>
    <w:rsid w:val="00120B05"/>
    <w:rsid w:val="00127159"/>
    <w:rsid w:val="00131CB1"/>
    <w:rsid w:val="00132014"/>
    <w:rsid w:val="0013225E"/>
    <w:rsid w:val="001338CC"/>
    <w:rsid w:val="00144F8F"/>
    <w:rsid w:val="0015109B"/>
    <w:rsid w:val="00151966"/>
    <w:rsid w:val="001534A3"/>
    <w:rsid w:val="001576D1"/>
    <w:rsid w:val="0016524C"/>
    <w:rsid w:val="00172A1B"/>
    <w:rsid w:val="0017537C"/>
    <w:rsid w:val="001761D8"/>
    <w:rsid w:val="00185066"/>
    <w:rsid w:val="001971E8"/>
    <w:rsid w:val="001B16E0"/>
    <w:rsid w:val="001B6730"/>
    <w:rsid w:val="001D15B8"/>
    <w:rsid w:val="001D276F"/>
    <w:rsid w:val="001E689D"/>
    <w:rsid w:val="002004FC"/>
    <w:rsid w:val="0020768A"/>
    <w:rsid w:val="002144C5"/>
    <w:rsid w:val="00223E32"/>
    <w:rsid w:val="0024086A"/>
    <w:rsid w:val="00257E68"/>
    <w:rsid w:val="00264A26"/>
    <w:rsid w:val="00275D27"/>
    <w:rsid w:val="0027724E"/>
    <w:rsid w:val="00277E1A"/>
    <w:rsid w:val="00282251"/>
    <w:rsid w:val="0029120E"/>
    <w:rsid w:val="00294DC7"/>
    <w:rsid w:val="002977C3"/>
    <w:rsid w:val="002C3392"/>
    <w:rsid w:val="002C61C6"/>
    <w:rsid w:val="00301142"/>
    <w:rsid w:val="003148E2"/>
    <w:rsid w:val="00316ED6"/>
    <w:rsid w:val="00320C1F"/>
    <w:rsid w:val="00323FA7"/>
    <w:rsid w:val="00330DDB"/>
    <w:rsid w:val="00333A33"/>
    <w:rsid w:val="003404FF"/>
    <w:rsid w:val="0036376D"/>
    <w:rsid w:val="003778CA"/>
    <w:rsid w:val="0038051C"/>
    <w:rsid w:val="00393FCD"/>
    <w:rsid w:val="003A44F5"/>
    <w:rsid w:val="003A5FD5"/>
    <w:rsid w:val="003B729D"/>
    <w:rsid w:val="003C230E"/>
    <w:rsid w:val="003E23D7"/>
    <w:rsid w:val="003E27BF"/>
    <w:rsid w:val="00404F2B"/>
    <w:rsid w:val="00413EDA"/>
    <w:rsid w:val="004144A8"/>
    <w:rsid w:val="004145E1"/>
    <w:rsid w:val="00424F9B"/>
    <w:rsid w:val="00437FB0"/>
    <w:rsid w:val="00443E57"/>
    <w:rsid w:val="004460A9"/>
    <w:rsid w:val="00447A0D"/>
    <w:rsid w:val="0045016F"/>
    <w:rsid w:val="00453643"/>
    <w:rsid w:val="004537A0"/>
    <w:rsid w:val="00474C31"/>
    <w:rsid w:val="004A11A4"/>
    <w:rsid w:val="004B3884"/>
    <w:rsid w:val="004B6523"/>
    <w:rsid w:val="004C16E6"/>
    <w:rsid w:val="004C440C"/>
    <w:rsid w:val="004D11FF"/>
    <w:rsid w:val="004D2727"/>
    <w:rsid w:val="004E5D9B"/>
    <w:rsid w:val="004E5E00"/>
    <w:rsid w:val="004F0DE7"/>
    <w:rsid w:val="004F6B4C"/>
    <w:rsid w:val="0050058F"/>
    <w:rsid w:val="0050273D"/>
    <w:rsid w:val="005031FF"/>
    <w:rsid w:val="00506843"/>
    <w:rsid w:val="00511F3C"/>
    <w:rsid w:val="005219F6"/>
    <w:rsid w:val="00531DC7"/>
    <w:rsid w:val="005417DE"/>
    <w:rsid w:val="00565F5E"/>
    <w:rsid w:val="0056712F"/>
    <w:rsid w:val="005734D5"/>
    <w:rsid w:val="00573521"/>
    <w:rsid w:val="0057368D"/>
    <w:rsid w:val="0058383E"/>
    <w:rsid w:val="005908D5"/>
    <w:rsid w:val="005A00E3"/>
    <w:rsid w:val="005A4A82"/>
    <w:rsid w:val="005B41C3"/>
    <w:rsid w:val="005B4D9A"/>
    <w:rsid w:val="005C2162"/>
    <w:rsid w:val="005C76AB"/>
    <w:rsid w:val="005F1D09"/>
    <w:rsid w:val="005F2E25"/>
    <w:rsid w:val="00614CA6"/>
    <w:rsid w:val="0062064C"/>
    <w:rsid w:val="00637365"/>
    <w:rsid w:val="00637412"/>
    <w:rsid w:val="006433F4"/>
    <w:rsid w:val="00656AE2"/>
    <w:rsid w:val="006604AE"/>
    <w:rsid w:val="006724E3"/>
    <w:rsid w:val="00674865"/>
    <w:rsid w:val="00674DC5"/>
    <w:rsid w:val="0067619B"/>
    <w:rsid w:val="00691936"/>
    <w:rsid w:val="00693AC4"/>
    <w:rsid w:val="00694DDE"/>
    <w:rsid w:val="0069782F"/>
    <w:rsid w:val="006A008F"/>
    <w:rsid w:val="006C7170"/>
    <w:rsid w:val="006F15CE"/>
    <w:rsid w:val="006F17D6"/>
    <w:rsid w:val="006F5FF3"/>
    <w:rsid w:val="007011D2"/>
    <w:rsid w:val="00706998"/>
    <w:rsid w:val="0072723D"/>
    <w:rsid w:val="0074003F"/>
    <w:rsid w:val="007410F0"/>
    <w:rsid w:val="00741805"/>
    <w:rsid w:val="00746000"/>
    <w:rsid w:val="00747F68"/>
    <w:rsid w:val="00752498"/>
    <w:rsid w:val="00762B19"/>
    <w:rsid w:val="007A4710"/>
    <w:rsid w:val="007B2B66"/>
    <w:rsid w:val="007C41D4"/>
    <w:rsid w:val="007D6C76"/>
    <w:rsid w:val="007E3A3C"/>
    <w:rsid w:val="007E62B2"/>
    <w:rsid w:val="007F39E9"/>
    <w:rsid w:val="008031E9"/>
    <w:rsid w:val="008041E6"/>
    <w:rsid w:val="00805840"/>
    <w:rsid w:val="00806626"/>
    <w:rsid w:val="00813DC7"/>
    <w:rsid w:val="00822EAA"/>
    <w:rsid w:val="00823481"/>
    <w:rsid w:val="00824C1B"/>
    <w:rsid w:val="008340FF"/>
    <w:rsid w:val="00834ABA"/>
    <w:rsid w:val="008413B6"/>
    <w:rsid w:val="008467F6"/>
    <w:rsid w:val="0085084C"/>
    <w:rsid w:val="00853ED3"/>
    <w:rsid w:val="008A12A8"/>
    <w:rsid w:val="008A4A57"/>
    <w:rsid w:val="008B036D"/>
    <w:rsid w:val="008B387A"/>
    <w:rsid w:val="008C681C"/>
    <w:rsid w:val="008D266C"/>
    <w:rsid w:val="008D659A"/>
    <w:rsid w:val="008E70CE"/>
    <w:rsid w:val="00903B05"/>
    <w:rsid w:val="0091371E"/>
    <w:rsid w:val="00914FF3"/>
    <w:rsid w:val="00942D33"/>
    <w:rsid w:val="00945B7B"/>
    <w:rsid w:val="0095068B"/>
    <w:rsid w:val="00954C55"/>
    <w:rsid w:val="0095698E"/>
    <w:rsid w:val="00960371"/>
    <w:rsid w:val="009616CD"/>
    <w:rsid w:val="00964033"/>
    <w:rsid w:val="00966769"/>
    <w:rsid w:val="0096759F"/>
    <w:rsid w:val="00971889"/>
    <w:rsid w:val="00973564"/>
    <w:rsid w:val="009803DC"/>
    <w:rsid w:val="00991973"/>
    <w:rsid w:val="009A4314"/>
    <w:rsid w:val="009B4363"/>
    <w:rsid w:val="009B5948"/>
    <w:rsid w:val="009C06AA"/>
    <w:rsid w:val="009D05DC"/>
    <w:rsid w:val="009D6630"/>
    <w:rsid w:val="009D7A3D"/>
    <w:rsid w:val="009E506D"/>
    <w:rsid w:val="009E5D03"/>
    <w:rsid w:val="00A0006A"/>
    <w:rsid w:val="00A0061B"/>
    <w:rsid w:val="00A13291"/>
    <w:rsid w:val="00A13EC3"/>
    <w:rsid w:val="00A30F08"/>
    <w:rsid w:val="00A32CC8"/>
    <w:rsid w:val="00A375D1"/>
    <w:rsid w:val="00A41758"/>
    <w:rsid w:val="00A45365"/>
    <w:rsid w:val="00A510B3"/>
    <w:rsid w:val="00A648B8"/>
    <w:rsid w:val="00A70E0B"/>
    <w:rsid w:val="00A80FA4"/>
    <w:rsid w:val="00A833C0"/>
    <w:rsid w:val="00A871C4"/>
    <w:rsid w:val="00A91865"/>
    <w:rsid w:val="00A94DCD"/>
    <w:rsid w:val="00AC0978"/>
    <w:rsid w:val="00AC3E66"/>
    <w:rsid w:val="00AC5E43"/>
    <w:rsid w:val="00AD163D"/>
    <w:rsid w:val="00AE39D8"/>
    <w:rsid w:val="00AF7917"/>
    <w:rsid w:val="00B033A1"/>
    <w:rsid w:val="00B11CF2"/>
    <w:rsid w:val="00B33DDE"/>
    <w:rsid w:val="00B41AAC"/>
    <w:rsid w:val="00B454D8"/>
    <w:rsid w:val="00B600DF"/>
    <w:rsid w:val="00B61361"/>
    <w:rsid w:val="00B62B0D"/>
    <w:rsid w:val="00B632D6"/>
    <w:rsid w:val="00B6651B"/>
    <w:rsid w:val="00B677FA"/>
    <w:rsid w:val="00B7397C"/>
    <w:rsid w:val="00B85FD8"/>
    <w:rsid w:val="00B9579C"/>
    <w:rsid w:val="00B9592E"/>
    <w:rsid w:val="00BA2445"/>
    <w:rsid w:val="00BB7799"/>
    <w:rsid w:val="00BC3E5F"/>
    <w:rsid w:val="00BC7B11"/>
    <w:rsid w:val="00BE3185"/>
    <w:rsid w:val="00BE6F1D"/>
    <w:rsid w:val="00BF1820"/>
    <w:rsid w:val="00BF3D98"/>
    <w:rsid w:val="00BF532A"/>
    <w:rsid w:val="00C05486"/>
    <w:rsid w:val="00C27DE2"/>
    <w:rsid w:val="00C41487"/>
    <w:rsid w:val="00C42710"/>
    <w:rsid w:val="00C44DC0"/>
    <w:rsid w:val="00C45C39"/>
    <w:rsid w:val="00C461CC"/>
    <w:rsid w:val="00C471F9"/>
    <w:rsid w:val="00C47E01"/>
    <w:rsid w:val="00C53C55"/>
    <w:rsid w:val="00C61820"/>
    <w:rsid w:val="00C846E3"/>
    <w:rsid w:val="00C91351"/>
    <w:rsid w:val="00CB5833"/>
    <w:rsid w:val="00CC2486"/>
    <w:rsid w:val="00CC3B52"/>
    <w:rsid w:val="00CC6DEA"/>
    <w:rsid w:val="00CD0CCD"/>
    <w:rsid w:val="00CD18B6"/>
    <w:rsid w:val="00CD3491"/>
    <w:rsid w:val="00CD5EB5"/>
    <w:rsid w:val="00CE456F"/>
    <w:rsid w:val="00CE4B09"/>
    <w:rsid w:val="00CF2797"/>
    <w:rsid w:val="00CF27DC"/>
    <w:rsid w:val="00D11899"/>
    <w:rsid w:val="00D13464"/>
    <w:rsid w:val="00D16ADA"/>
    <w:rsid w:val="00D22FD5"/>
    <w:rsid w:val="00D37A11"/>
    <w:rsid w:val="00D43F1D"/>
    <w:rsid w:val="00D46180"/>
    <w:rsid w:val="00D46317"/>
    <w:rsid w:val="00D64670"/>
    <w:rsid w:val="00D76F85"/>
    <w:rsid w:val="00D85D44"/>
    <w:rsid w:val="00D92862"/>
    <w:rsid w:val="00DA6579"/>
    <w:rsid w:val="00DB66A3"/>
    <w:rsid w:val="00DC1AAB"/>
    <w:rsid w:val="00DD7DB1"/>
    <w:rsid w:val="00DE2588"/>
    <w:rsid w:val="00DE7A2E"/>
    <w:rsid w:val="00DE7B09"/>
    <w:rsid w:val="00DF2215"/>
    <w:rsid w:val="00DF25AA"/>
    <w:rsid w:val="00E01E04"/>
    <w:rsid w:val="00E177F0"/>
    <w:rsid w:val="00E241DF"/>
    <w:rsid w:val="00E326AB"/>
    <w:rsid w:val="00E356EC"/>
    <w:rsid w:val="00E36AB9"/>
    <w:rsid w:val="00E41E41"/>
    <w:rsid w:val="00E456C7"/>
    <w:rsid w:val="00E47919"/>
    <w:rsid w:val="00E47C6E"/>
    <w:rsid w:val="00E55487"/>
    <w:rsid w:val="00E57940"/>
    <w:rsid w:val="00E666FB"/>
    <w:rsid w:val="00E726E8"/>
    <w:rsid w:val="00E87E53"/>
    <w:rsid w:val="00E96152"/>
    <w:rsid w:val="00EA7B69"/>
    <w:rsid w:val="00EC40CF"/>
    <w:rsid w:val="00EC53D4"/>
    <w:rsid w:val="00ED0644"/>
    <w:rsid w:val="00ED20D4"/>
    <w:rsid w:val="00ED5092"/>
    <w:rsid w:val="00EF0F49"/>
    <w:rsid w:val="00EF11EB"/>
    <w:rsid w:val="00EF4C4D"/>
    <w:rsid w:val="00F10D7F"/>
    <w:rsid w:val="00F2121F"/>
    <w:rsid w:val="00F21841"/>
    <w:rsid w:val="00F24DBD"/>
    <w:rsid w:val="00F31DA4"/>
    <w:rsid w:val="00F3212C"/>
    <w:rsid w:val="00F3778B"/>
    <w:rsid w:val="00F55C7F"/>
    <w:rsid w:val="00F62DCF"/>
    <w:rsid w:val="00F754EF"/>
    <w:rsid w:val="00F7792F"/>
    <w:rsid w:val="00F95104"/>
    <w:rsid w:val="00F971F1"/>
    <w:rsid w:val="00FA56DB"/>
    <w:rsid w:val="00FA69E1"/>
    <w:rsid w:val="00FB2F91"/>
    <w:rsid w:val="00FB36A6"/>
    <w:rsid w:val="00FB5ACB"/>
    <w:rsid w:val="00FB5FD2"/>
    <w:rsid w:val="00FD00EC"/>
    <w:rsid w:val="00FD12CD"/>
    <w:rsid w:val="00FD4790"/>
    <w:rsid w:val="00FD63DF"/>
    <w:rsid w:val="00FD64CB"/>
    <w:rsid w:val="00FF01CA"/>
    <w:rsid w:val="00FF7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AE852"/>
  <w15:chartTrackingRefBased/>
  <w15:docId w15:val="{A35AD738-C058-4226-840E-AB9B8953D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DDE"/>
  </w:style>
  <w:style w:type="paragraph" w:styleId="Footer">
    <w:name w:val="footer"/>
    <w:basedOn w:val="Normal"/>
    <w:link w:val="FooterChar"/>
    <w:uiPriority w:val="99"/>
    <w:unhideWhenUsed/>
    <w:rsid w:val="00B33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DDE"/>
  </w:style>
  <w:style w:type="paragraph" w:styleId="ListParagraph">
    <w:name w:val="List Paragraph"/>
    <w:basedOn w:val="Normal"/>
    <w:uiPriority w:val="34"/>
    <w:qFormat/>
    <w:rsid w:val="00223E32"/>
    <w:pPr>
      <w:spacing w:after="0" w:line="240" w:lineRule="auto"/>
      <w:ind w:left="720"/>
    </w:pPr>
    <w:rPr>
      <w:rFonts w:ascii="Calibri" w:hAnsi="Calibri" w:cs="Calibri"/>
    </w:rPr>
  </w:style>
  <w:style w:type="character" w:styleId="CommentReference">
    <w:name w:val="annotation reference"/>
    <w:basedOn w:val="DefaultParagraphFont"/>
    <w:uiPriority w:val="99"/>
    <w:semiHidden/>
    <w:unhideWhenUsed/>
    <w:rsid w:val="00FA56DB"/>
    <w:rPr>
      <w:sz w:val="16"/>
      <w:szCs w:val="16"/>
    </w:rPr>
  </w:style>
  <w:style w:type="paragraph" w:styleId="CommentText">
    <w:name w:val="annotation text"/>
    <w:basedOn w:val="Normal"/>
    <w:link w:val="CommentTextChar"/>
    <w:uiPriority w:val="99"/>
    <w:semiHidden/>
    <w:unhideWhenUsed/>
    <w:rsid w:val="00FA56DB"/>
    <w:pPr>
      <w:spacing w:line="240" w:lineRule="auto"/>
    </w:pPr>
    <w:rPr>
      <w:sz w:val="20"/>
      <w:szCs w:val="20"/>
    </w:rPr>
  </w:style>
  <w:style w:type="character" w:customStyle="1" w:styleId="CommentTextChar">
    <w:name w:val="Comment Text Char"/>
    <w:basedOn w:val="DefaultParagraphFont"/>
    <w:link w:val="CommentText"/>
    <w:uiPriority w:val="99"/>
    <w:semiHidden/>
    <w:rsid w:val="00FA56DB"/>
    <w:rPr>
      <w:sz w:val="20"/>
      <w:szCs w:val="20"/>
    </w:rPr>
  </w:style>
  <w:style w:type="paragraph" w:styleId="FootnoteText">
    <w:name w:val="footnote text"/>
    <w:basedOn w:val="Normal"/>
    <w:link w:val="FootnoteTextChar"/>
    <w:uiPriority w:val="99"/>
    <w:semiHidden/>
    <w:unhideWhenUsed/>
    <w:rsid w:val="00FA56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56DB"/>
    <w:rPr>
      <w:sz w:val="20"/>
      <w:szCs w:val="20"/>
    </w:rPr>
  </w:style>
  <w:style w:type="character" w:styleId="FootnoteReference">
    <w:name w:val="footnote reference"/>
    <w:basedOn w:val="DefaultParagraphFont"/>
    <w:uiPriority w:val="99"/>
    <w:semiHidden/>
    <w:unhideWhenUsed/>
    <w:rsid w:val="00FA56DB"/>
    <w:rPr>
      <w:vertAlign w:val="superscript"/>
    </w:rPr>
  </w:style>
  <w:style w:type="paragraph" w:styleId="Revision">
    <w:name w:val="Revision"/>
    <w:hidden/>
    <w:uiPriority w:val="99"/>
    <w:semiHidden/>
    <w:rsid w:val="00EF4C4D"/>
    <w:pPr>
      <w:spacing w:after="0" w:line="240" w:lineRule="auto"/>
    </w:pPr>
  </w:style>
  <w:style w:type="paragraph" w:styleId="CommentSubject">
    <w:name w:val="annotation subject"/>
    <w:basedOn w:val="CommentText"/>
    <w:next w:val="CommentText"/>
    <w:link w:val="CommentSubjectChar"/>
    <w:uiPriority w:val="99"/>
    <w:semiHidden/>
    <w:unhideWhenUsed/>
    <w:rsid w:val="00A94DCD"/>
    <w:rPr>
      <w:b/>
      <w:bCs/>
    </w:rPr>
  </w:style>
  <w:style w:type="character" w:customStyle="1" w:styleId="CommentSubjectChar">
    <w:name w:val="Comment Subject Char"/>
    <w:basedOn w:val="CommentTextChar"/>
    <w:link w:val="CommentSubject"/>
    <w:uiPriority w:val="99"/>
    <w:semiHidden/>
    <w:rsid w:val="00A94D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18283">
      <w:bodyDiv w:val="1"/>
      <w:marLeft w:val="0"/>
      <w:marRight w:val="0"/>
      <w:marTop w:val="0"/>
      <w:marBottom w:val="0"/>
      <w:divBdr>
        <w:top w:val="none" w:sz="0" w:space="0" w:color="auto"/>
        <w:left w:val="none" w:sz="0" w:space="0" w:color="auto"/>
        <w:bottom w:val="none" w:sz="0" w:space="0" w:color="auto"/>
        <w:right w:val="none" w:sz="0" w:space="0" w:color="auto"/>
      </w:divBdr>
    </w:div>
    <w:div w:id="1163007738">
      <w:bodyDiv w:val="1"/>
      <w:marLeft w:val="0"/>
      <w:marRight w:val="0"/>
      <w:marTop w:val="0"/>
      <w:marBottom w:val="0"/>
      <w:divBdr>
        <w:top w:val="none" w:sz="0" w:space="0" w:color="auto"/>
        <w:left w:val="none" w:sz="0" w:space="0" w:color="auto"/>
        <w:bottom w:val="none" w:sz="0" w:space="0" w:color="auto"/>
        <w:right w:val="none" w:sz="0" w:space="0" w:color="auto"/>
      </w:divBdr>
    </w:div>
    <w:div w:id="1337228299">
      <w:bodyDiv w:val="1"/>
      <w:marLeft w:val="0"/>
      <w:marRight w:val="0"/>
      <w:marTop w:val="0"/>
      <w:marBottom w:val="0"/>
      <w:divBdr>
        <w:top w:val="none" w:sz="0" w:space="0" w:color="auto"/>
        <w:left w:val="none" w:sz="0" w:space="0" w:color="auto"/>
        <w:bottom w:val="none" w:sz="0" w:space="0" w:color="auto"/>
        <w:right w:val="none" w:sz="0" w:space="0" w:color="auto"/>
      </w:divBdr>
      <w:divsChild>
        <w:div w:id="259070212">
          <w:marLeft w:val="360"/>
          <w:marRight w:val="0"/>
          <w:marTop w:val="0"/>
          <w:marBottom w:val="0"/>
          <w:divBdr>
            <w:top w:val="none" w:sz="0" w:space="0" w:color="auto"/>
            <w:left w:val="none" w:sz="0" w:space="0" w:color="auto"/>
            <w:bottom w:val="none" w:sz="0" w:space="0" w:color="auto"/>
            <w:right w:val="none" w:sz="0" w:space="0" w:color="auto"/>
          </w:divBdr>
        </w:div>
      </w:divsChild>
    </w:div>
    <w:div w:id="1338969904">
      <w:bodyDiv w:val="1"/>
      <w:marLeft w:val="0"/>
      <w:marRight w:val="0"/>
      <w:marTop w:val="0"/>
      <w:marBottom w:val="0"/>
      <w:divBdr>
        <w:top w:val="none" w:sz="0" w:space="0" w:color="auto"/>
        <w:left w:val="none" w:sz="0" w:space="0" w:color="auto"/>
        <w:bottom w:val="none" w:sz="0" w:space="0" w:color="auto"/>
        <w:right w:val="none" w:sz="0" w:space="0" w:color="auto"/>
      </w:divBdr>
      <w:divsChild>
        <w:div w:id="140517831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2744</TotalTime>
  <Pages>8</Pages>
  <Words>3905</Words>
  <Characters>22261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Wasson, Russell D.</dc:creator>
  <cp:keywords/>
  <dc:description/>
  <cp:lastModifiedBy>Wasson, Russell D.</cp:lastModifiedBy>
  <cp:revision>85</cp:revision>
  <dcterms:created xsi:type="dcterms:W3CDTF">2022-11-19T15:52:00Z</dcterms:created>
  <dcterms:modified xsi:type="dcterms:W3CDTF">2022-11-21T13:36:00Z</dcterms:modified>
</cp:coreProperties>
</file>