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A919" w14:textId="77777777" w:rsidR="003D544F" w:rsidRDefault="003D544F" w:rsidP="005A2EB8">
      <w:pPr>
        <w:sectPr w:rsidR="003D544F" w:rsidSect="00A5359B">
          <w:headerReference w:type="default" r:id="rId11"/>
          <w:footerReference w:type="default" r:id="rId12"/>
          <w:headerReference w:type="first" r:id="rId13"/>
          <w:footerReference w:type="first" r:id="rId14"/>
          <w:pgSz w:w="12240" w:h="15840" w:code="1"/>
          <w:pgMar w:top="1080" w:right="1080" w:bottom="1080" w:left="1080" w:header="720" w:footer="720" w:gutter="0"/>
          <w:cols w:space="720"/>
          <w:titlePg/>
          <w:docGrid w:linePitch="360"/>
        </w:sectPr>
      </w:pPr>
    </w:p>
    <w:p w14:paraId="5913A91A" w14:textId="77777777" w:rsidR="003D544F" w:rsidRDefault="003D544F" w:rsidP="005A2EB8"/>
    <w:p w14:paraId="2037CCA6" w14:textId="00934A5A" w:rsidR="007F1C90" w:rsidRDefault="005E5DBC" w:rsidP="007F1C90">
      <w:r>
        <w:t>May 18</w:t>
      </w:r>
      <w:r w:rsidR="00B41258">
        <w:t>, 2022</w:t>
      </w:r>
    </w:p>
    <w:p w14:paraId="17B2D2A0" w14:textId="77777777" w:rsidR="007F1C90" w:rsidRDefault="007F1C90" w:rsidP="007F1C90"/>
    <w:p w14:paraId="42470131" w14:textId="34EC2312" w:rsidR="007F1C90" w:rsidRDefault="007F1C90" w:rsidP="007F1C90">
      <w:r>
        <w:t xml:space="preserve">Submitted electronically </w:t>
      </w:r>
      <w:r w:rsidR="00BE705E">
        <w:t xml:space="preserve">via </w:t>
      </w:r>
      <w:hyperlink r:id="rId15" w:history="1">
        <w:r w:rsidR="005E5DBC" w:rsidRPr="0006580E">
          <w:rPr>
            <w:rStyle w:val="Hyperlink"/>
          </w:rPr>
          <w:t>SchoolsRFI@doe.gov</w:t>
        </w:r>
      </w:hyperlink>
      <w:r w:rsidR="005E5DBC">
        <w:t xml:space="preserve"> </w:t>
      </w:r>
    </w:p>
    <w:p w14:paraId="39059010" w14:textId="77777777" w:rsidR="007F1C90" w:rsidRDefault="007F1C90" w:rsidP="007F1C90"/>
    <w:p w14:paraId="257498CB" w14:textId="0665B901" w:rsidR="007F1C90" w:rsidRPr="006C49CB" w:rsidRDefault="007F1C90" w:rsidP="007F1C90">
      <w:pPr>
        <w:ind w:left="720" w:hanging="720"/>
        <w:rPr>
          <w:b/>
        </w:rPr>
      </w:pPr>
      <w:r>
        <w:t xml:space="preserve">Re: </w:t>
      </w:r>
      <w:r>
        <w:tab/>
      </w:r>
      <w:r w:rsidR="005E5DBC">
        <w:rPr>
          <w:b/>
        </w:rPr>
        <w:t>Request for Information on Energy Improvements at Public School Facilities</w:t>
      </w:r>
      <w:r w:rsidR="00F25E64">
        <w:rPr>
          <w:b/>
        </w:rPr>
        <w:t xml:space="preserve"> (DE-FOA-0002715)</w:t>
      </w:r>
    </w:p>
    <w:p w14:paraId="05167B91" w14:textId="77777777" w:rsidR="007F1C90" w:rsidRDefault="007F1C90" w:rsidP="007F1C90"/>
    <w:p w14:paraId="4A8F18A8" w14:textId="77777777" w:rsidR="007F1C90" w:rsidRDefault="007F1C90" w:rsidP="007F1C90">
      <w:r>
        <w:t>To Whom It May Concern:</w:t>
      </w:r>
    </w:p>
    <w:p w14:paraId="6EB1BA99" w14:textId="77777777" w:rsidR="007F1C90" w:rsidRDefault="007F1C90" w:rsidP="007F1C90"/>
    <w:p w14:paraId="33506A0E" w14:textId="0EE26AD9" w:rsidR="007F1C90" w:rsidRPr="00EB4C17" w:rsidRDefault="007F1C90" w:rsidP="007F1C90">
      <w:r w:rsidRPr="00EB4C17">
        <w:t xml:space="preserve">The National Rural Electric Cooperative Association (NRECA) respectfully submits the following comments </w:t>
      </w:r>
      <w:r w:rsidR="00B41258">
        <w:t xml:space="preserve">to the U.S. </w:t>
      </w:r>
      <w:r w:rsidR="005E5DBC">
        <w:t>Department of Energy</w:t>
      </w:r>
      <w:r w:rsidR="00B41258">
        <w:t xml:space="preserve"> (</w:t>
      </w:r>
      <w:r w:rsidR="005E5DBC">
        <w:t>DOE</w:t>
      </w:r>
      <w:r w:rsidR="00B41258">
        <w:t xml:space="preserve">) </w:t>
      </w:r>
      <w:r w:rsidRPr="00EB4C17">
        <w:t xml:space="preserve">in response to </w:t>
      </w:r>
      <w:r w:rsidR="00B41258">
        <w:t xml:space="preserve">its request for </w:t>
      </w:r>
      <w:r w:rsidR="005E5DBC">
        <w:t>information (RF</w:t>
      </w:r>
      <w:r w:rsidR="00A8552B">
        <w:t>I</w:t>
      </w:r>
      <w:r w:rsidR="005E5DBC">
        <w:t>)</w:t>
      </w:r>
      <w:r w:rsidR="00B41258">
        <w:t xml:space="preserve"> on </w:t>
      </w:r>
      <w:r w:rsidR="005E5DBC">
        <w:t>Energy Improvements at Public School Facilities</w:t>
      </w:r>
      <w:r w:rsidR="00B41258">
        <w:t xml:space="preserve"> that </w:t>
      </w:r>
      <w:r w:rsidR="009D2E72">
        <w:t xml:space="preserve">has been authorized and will be </w:t>
      </w:r>
      <w:r w:rsidR="00B41258">
        <w:t xml:space="preserve">funded through </w:t>
      </w:r>
      <w:r w:rsidR="00A8552B">
        <w:t xml:space="preserve">Section 40541 of </w:t>
      </w:r>
      <w:r w:rsidR="00B41258">
        <w:t>the bipartisan infrastructure law</w:t>
      </w:r>
      <w:r w:rsidR="009D2E72">
        <w:t xml:space="preserve"> (BIL)</w:t>
      </w:r>
      <w:r w:rsidR="00B41258">
        <w:t>.</w:t>
      </w:r>
    </w:p>
    <w:p w14:paraId="2F017946" w14:textId="77777777" w:rsidR="007F1C90" w:rsidRPr="00EB4C17" w:rsidRDefault="007F1C90" w:rsidP="007F1C90">
      <w:r w:rsidRPr="00EB4C17">
        <w:t xml:space="preserve"> </w:t>
      </w:r>
    </w:p>
    <w:p w14:paraId="66963244" w14:textId="77777777" w:rsidR="007F1C90" w:rsidRPr="00EB4C17" w:rsidRDefault="007F1C90" w:rsidP="007F1C90">
      <w:r w:rsidRPr="00EB4C17">
        <w:t xml:space="preserve">NRECA is the national trade association representing nearly 900 local electric cooperatives and other rural electric utilities. America’s electric cooperatives are owned by the people that they serve and comprise a unique sector of the electric industry. From growing regions to remote farming communities, electric cooperatives power 1 in 8 Americans and serve as engines of economic development for 42 million Americans across 56 percent of the nation’s landscape. </w:t>
      </w:r>
    </w:p>
    <w:p w14:paraId="2B13519E" w14:textId="77777777" w:rsidR="007F1C90" w:rsidRPr="00EB4C17" w:rsidRDefault="007F1C90" w:rsidP="007F1C90"/>
    <w:p w14:paraId="1F2ED7FE" w14:textId="77777777" w:rsidR="007F1C90" w:rsidRPr="00EB4C17" w:rsidRDefault="007F1C90" w:rsidP="007F1C90">
      <w:r w:rsidRPr="00EB4C17">
        <w:t xml:space="preserve">Electric cooperatives operate at cost and without a profit incentive. NRECA’s member cooperatives include 62 generation and transmission (G&amp;T) cooperatives and 831 distribution cooperatives. The G&amp;Ts generate and transmit power to distribution cooperatives that provide it to the end of line co-op consumer-members. Collectively, cooperative G&amp;Ts generate and transmit power to nearly 80 percent of the distribution cooperatives in the nation. The remaining distribution cooperatives receive power directly from other generation sources within the electric utility sector. Both distribution and G&amp;T cooperatives share an obligation to serve their members by providing safe, reliable, and affordable electric service.  </w:t>
      </w:r>
    </w:p>
    <w:p w14:paraId="6320EA96" w14:textId="77777777" w:rsidR="007F1C90" w:rsidRPr="00EB4C17" w:rsidRDefault="007F1C90" w:rsidP="007F1C90"/>
    <w:p w14:paraId="1D81793C" w14:textId="03E1DB0E" w:rsidR="009655B0" w:rsidRDefault="007F1C90" w:rsidP="00EE5CFD">
      <w:r w:rsidRPr="00EB4C17">
        <w:t xml:space="preserve">We appreciate the opportunity to provide NRECA’s perspective </w:t>
      </w:r>
      <w:r w:rsidR="00B41258">
        <w:t xml:space="preserve">to </w:t>
      </w:r>
      <w:r w:rsidR="00B726F0">
        <w:t>DOE</w:t>
      </w:r>
      <w:r w:rsidR="00B41258">
        <w:t xml:space="preserve"> as it </w:t>
      </w:r>
      <w:r w:rsidR="00B726F0">
        <w:t>implements Section 40541 of the BIL, which provides $500 million for grants for energy improvements at public school facilities.</w:t>
      </w:r>
      <w:r w:rsidR="00B41258">
        <w:t xml:space="preserve"> The funding provided through </w:t>
      </w:r>
      <w:r w:rsidR="00C54FB3">
        <w:t>this grant program</w:t>
      </w:r>
      <w:r w:rsidR="00B41258">
        <w:t xml:space="preserve"> will play an important role in assisting the communities served by electric cooperatives </w:t>
      </w:r>
      <w:r w:rsidR="001705D7">
        <w:t xml:space="preserve">to </w:t>
      </w:r>
      <w:r w:rsidR="00B726F0">
        <w:t xml:space="preserve">make important investments in their schools that can help lower their energy costs </w:t>
      </w:r>
      <w:r w:rsidR="00E13832">
        <w:t>and</w:t>
      </w:r>
      <w:r w:rsidR="00B726F0">
        <w:t xml:space="preserve"> improve public health. </w:t>
      </w:r>
    </w:p>
    <w:p w14:paraId="35B6B503" w14:textId="77777777" w:rsidR="009655B0" w:rsidRDefault="009655B0" w:rsidP="00EE5CFD"/>
    <w:p w14:paraId="7F6645C7" w14:textId="2EEDF709" w:rsidR="001705D7" w:rsidRDefault="00B726F0" w:rsidP="00EE5CFD">
      <w:r>
        <w:t xml:space="preserve">For example, there is a great deal of interest among our members and in the </w:t>
      </w:r>
      <w:proofErr w:type="gramStart"/>
      <w:r>
        <w:t>communities</w:t>
      </w:r>
      <w:proofErr w:type="gramEnd"/>
      <w:r>
        <w:t xml:space="preserve"> they serve to </w:t>
      </w:r>
      <w:r w:rsidR="001705D7">
        <w:t xml:space="preserve">transition </w:t>
      </w:r>
      <w:r w:rsidR="009D2E72">
        <w:t>all or portions of</w:t>
      </w:r>
      <w:r w:rsidR="001705D7">
        <w:t xml:space="preserve"> their school bus fleets to zero emission buses </w:t>
      </w:r>
      <w:r w:rsidR="009D2E72">
        <w:t>to realize</w:t>
      </w:r>
      <w:r w:rsidR="001705D7">
        <w:t xml:space="preserve"> significant public health advantages</w:t>
      </w:r>
      <w:r w:rsidR="009D2E72">
        <w:t xml:space="preserve"> and cost savings over the total life of the vehicles</w:t>
      </w:r>
      <w:r w:rsidR="001705D7">
        <w:t xml:space="preserve">. </w:t>
      </w:r>
      <w:r w:rsidR="009D2E72">
        <w:t xml:space="preserve">This </w:t>
      </w:r>
      <w:r>
        <w:t>new grant program provides one critical avenue in doing so</w:t>
      </w:r>
      <w:r w:rsidR="009D2E72">
        <w:t xml:space="preserve"> because the upfront cost of zero emission buses remains </w:t>
      </w:r>
      <w:r w:rsidR="0093174F">
        <w:t>a major</w:t>
      </w:r>
      <w:r w:rsidR="001705D7">
        <w:t xml:space="preserve"> barrier to school districts</w:t>
      </w:r>
      <w:r w:rsidR="009D2E72">
        <w:t xml:space="preserve"> transitioning their fleets</w:t>
      </w:r>
      <w:r w:rsidR="001705D7">
        <w:t xml:space="preserve"> given that </w:t>
      </w:r>
      <w:r w:rsidR="009D2E72">
        <w:t>these</w:t>
      </w:r>
      <w:r w:rsidR="001705D7">
        <w:t xml:space="preserve"> buses are typically three times more expensive </w:t>
      </w:r>
      <w:r w:rsidR="009D2E72">
        <w:t>to purchase</w:t>
      </w:r>
      <w:r w:rsidR="001705D7">
        <w:t xml:space="preserve"> than comparable diesel school buses.</w:t>
      </w:r>
      <w:r w:rsidR="009D2E72">
        <w:t xml:space="preserve"> </w:t>
      </w:r>
      <w:r w:rsidR="00FB29B1">
        <w:t>The program</w:t>
      </w:r>
      <w:r w:rsidR="009D2E72">
        <w:t xml:space="preserve"> </w:t>
      </w:r>
      <w:r>
        <w:t>can</w:t>
      </w:r>
      <w:r w:rsidR="009D2E72">
        <w:t xml:space="preserve"> also provide important financial support to assist the school districts in investing in the necessary charging infrastructure to support these new buses.</w:t>
      </w:r>
      <w:r w:rsidR="00E13832">
        <w:t xml:space="preserve"> Any funds </w:t>
      </w:r>
      <w:r w:rsidR="00C54FB3">
        <w:t xml:space="preserve">made </w:t>
      </w:r>
      <w:r w:rsidR="00E13832">
        <w:t>available through this</w:t>
      </w:r>
      <w:r w:rsidR="009655B0">
        <w:t xml:space="preserve"> grant</w:t>
      </w:r>
      <w:r w:rsidR="00E13832">
        <w:t xml:space="preserve"> program are critical </w:t>
      </w:r>
      <w:r w:rsidR="009655B0">
        <w:t>resources</w:t>
      </w:r>
      <w:r w:rsidR="00E13832">
        <w:t xml:space="preserve"> to </w:t>
      </w:r>
      <w:r w:rsidR="00E13832">
        <w:lastRenderedPageBreak/>
        <w:t xml:space="preserve">school districts with limited budgets to make important investments in </w:t>
      </w:r>
      <w:r w:rsidR="009655B0">
        <w:t xml:space="preserve">the energy usage of </w:t>
      </w:r>
      <w:r w:rsidR="00E13832">
        <w:t>their facilities.</w:t>
      </w:r>
    </w:p>
    <w:p w14:paraId="15E65A26" w14:textId="411D266B" w:rsidR="009D2E72" w:rsidRDefault="009D2E72" w:rsidP="00EE5CFD"/>
    <w:p w14:paraId="4C900271" w14:textId="4D5F6407" w:rsidR="0093174F" w:rsidRDefault="009D2E72" w:rsidP="000E2101">
      <w:r>
        <w:t>We strongly support the BIL’s provision</w:t>
      </w:r>
      <w:r w:rsidR="009655B0">
        <w:t xml:space="preserve"> in Section 40541</w:t>
      </w:r>
      <w:r>
        <w:t xml:space="preserve"> for </w:t>
      </w:r>
      <w:r w:rsidR="00E13832">
        <w:t>DOE</w:t>
      </w:r>
      <w:r>
        <w:t xml:space="preserve"> to prioritize funding for rural or </w:t>
      </w:r>
      <w:r w:rsidR="00E13832">
        <w:t>high-poverty schools</w:t>
      </w:r>
      <w:r>
        <w:t xml:space="preserve">. </w:t>
      </w:r>
      <w:r w:rsidR="000E2101">
        <w:rPr>
          <w:bCs/>
        </w:rPr>
        <w:t>Electric cooperatives serve both rural and underserved or disadvantaged communities and thus know well the barriers facing</w:t>
      </w:r>
      <w:r w:rsidR="009601B2">
        <w:rPr>
          <w:bCs/>
        </w:rPr>
        <w:t xml:space="preserve"> </w:t>
      </w:r>
      <w:r w:rsidR="00FE7491">
        <w:rPr>
          <w:bCs/>
        </w:rPr>
        <w:t>their local school districts</w:t>
      </w:r>
      <w:r w:rsidR="00C54FB3">
        <w:rPr>
          <w:bCs/>
        </w:rPr>
        <w:t xml:space="preserve"> to making energy improvements</w:t>
      </w:r>
      <w:r w:rsidR="00FE7491">
        <w:rPr>
          <w:bCs/>
        </w:rPr>
        <w:t>.</w:t>
      </w:r>
      <w:r w:rsidR="000E2101">
        <w:t xml:space="preserve"> In 2019, the median household income for electric cooperative consumer-members was 11% below the national average</w:t>
      </w:r>
      <w:r w:rsidR="007D7AAA">
        <w:t xml:space="preserve"> and</w:t>
      </w:r>
      <w:r w:rsidR="000E2101">
        <w:t xml:space="preserve"> cooperatives serve 92% (364 of 395) of the persistent poverty counties in the United States</w:t>
      </w:r>
      <w:r w:rsidR="007D7AAA">
        <w:t xml:space="preserve">. </w:t>
      </w:r>
      <w:r w:rsidR="000E2101">
        <w:t xml:space="preserve"> </w:t>
      </w:r>
      <w:r w:rsidR="00225A10">
        <w:t>Our members</w:t>
      </w:r>
      <w:r w:rsidR="009655B0">
        <w:t xml:space="preserve"> also have a strong track record of efficiently using their limited resources. </w:t>
      </w:r>
      <w:r w:rsidR="007D7AAA">
        <w:t xml:space="preserve">Electric </w:t>
      </w:r>
      <w:r w:rsidR="000E2101">
        <w:t xml:space="preserve">cooperatives serve an average of eight customers per mile of line and collect annual revenue of approximately $19,000 per </w:t>
      </w:r>
      <w:proofErr w:type="gramStart"/>
      <w:r w:rsidR="000E2101">
        <w:t>mile;</w:t>
      </w:r>
      <w:proofErr w:type="gramEnd"/>
      <w:r w:rsidR="000E2101">
        <w:t xml:space="preserve"> </w:t>
      </w:r>
      <w:r w:rsidR="007D7AAA">
        <w:t xml:space="preserve">while </w:t>
      </w:r>
      <w:r w:rsidR="000E2101">
        <w:t xml:space="preserve">the other utility sectors average 32 customers and $79,000 in annual revenue per mile. </w:t>
      </w:r>
    </w:p>
    <w:p w14:paraId="4C4221C0" w14:textId="489588F7" w:rsidR="0093174F" w:rsidRDefault="00A903CF" w:rsidP="00A903CF">
      <w:pPr>
        <w:tabs>
          <w:tab w:val="left" w:pos="8235"/>
        </w:tabs>
      </w:pPr>
      <w:r>
        <w:tab/>
      </w:r>
    </w:p>
    <w:p w14:paraId="33CC56A9" w14:textId="74AD4AE8" w:rsidR="000E2101" w:rsidRDefault="009601B2" w:rsidP="0093174F">
      <w:r>
        <w:t>T</w:t>
      </w:r>
      <w:r w:rsidR="007D7AAA">
        <w:t>he</w:t>
      </w:r>
      <w:r w:rsidR="000E2101">
        <w:t xml:space="preserve"> funding provided </w:t>
      </w:r>
      <w:r w:rsidR="0093174F">
        <w:t>in th</w:t>
      </w:r>
      <w:r w:rsidR="00B726F0">
        <w:t>is new grant program v</w:t>
      </w:r>
      <w:r w:rsidR="000E2101">
        <w:t>ia the BIL will be an important down payment to ensuring rural communities are not left behind</w:t>
      </w:r>
      <w:r w:rsidR="009655B0">
        <w:t xml:space="preserve"> as the </w:t>
      </w:r>
      <w:r w:rsidR="00C54FB3">
        <w:t>U.S.</w:t>
      </w:r>
      <w:r w:rsidR="009655B0">
        <w:t xml:space="preserve"> makes important investments in its energy infrastructure</w:t>
      </w:r>
      <w:r w:rsidR="000E2101">
        <w:t xml:space="preserve">. </w:t>
      </w:r>
      <w:r>
        <w:t xml:space="preserve">It is important that </w:t>
      </w:r>
      <w:r w:rsidR="00B726F0">
        <w:t>DOE</w:t>
      </w:r>
      <w:r>
        <w:t xml:space="preserve"> ensure rural communities </w:t>
      </w:r>
      <w:r w:rsidR="009655B0">
        <w:t xml:space="preserve">will </w:t>
      </w:r>
      <w:r>
        <w:t xml:space="preserve">have equitable access to </w:t>
      </w:r>
      <w:r w:rsidR="00C54FB3">
        <w:t>opportunities for</w:t>
      </w:r>
      <w:r w:rsidR="00B726F0">
        <w:t xml:space="preserve"> energy improvements funded at public school facilities </w:t>
      </w:r>
      <w:r w:rsidR="00225A10">
        <w:t>also</w:t>
      </w:r>
      <w:r>
        <w:t xml:space="preserve"> provided to urban and suburban communities.</w:t>
      </w:r>
    </w:p>
    <w:p w14:paraId="4C193AE0" w14:textId="639B0A26" w:rsidR="00ED095D" w:rsidRDefault="00ED095D" w:rsidP="00EE5CFD"/>
    <w:p w14:paraId="7307E57B" w14:textId="429AF2B4" w:rsidR="007473C2" w:rsidRDefault="00BE014D" w:rsidP="007473C2">
      <w:pPr>
        <w:rPr>
          <w:b/>
          <w:bCs/>
        </w:rPr>
      </w:pPr>
      <w:r w:rsidRPr="00BE014D">
        <w:rPr>
          <w:b/>
          <w:bCs/>
        </w:rPr>
        <w:t xml:space="preserve">Electric cooperatives have valuable experience and insights </w:t>
      </w:r>
      <w:r w:rsidR="00DA3DDA">
        <w:rPr>
          <w:b/>
          <w:bCs/>
        </w:rPr>
        <w:t>from</w:t>
      </w:r>
      <w:r w:rsidRPr="00BE014D">
        <w:rPr>
          <w:b/>
          <w:bCs/>
        </w:rPr>
        <w:t xml:space="preserve"> partnering with school districts on transitioning to zero emission buses</w:t>
      </w:r>
      <w:r w:rsidR="007473C2">
        <w:rPr>
          <w:b/>
          <w:bCs/>
        </w:rPr>
        <w:t xml:space="preserve"> and can provide an important education and outreach role in </w:t>
      </w:r>
      <w:r w:rsidR="00225A10">
        <w:rPr>
          <w:b/>
          <w:bCs/>
        </w:rPr>
        <w:t>DOE’s</w:t>
      </w:r>
      <w:r w:rsidR="007473C2">
        <w:rPr>
          <w:b/>
          <w:bCs/>
        </w:rPr>
        <w:t xml:space="preserve"> grant program</w:t>
      </w:r>
      <w:r w:rsidRPr="00BE014D">
        <w:rPr>
          <w:b/>
          <w:bCs/>
        </w:rPr>
        <w:t xml:space="preserve">. </w:t>
      </w:r>
    </w:p>
    <w:p w14:paraId="1E2C307E" w14:textId="77777777" w:rsidR="007473C2" w:rsidRDefault="007473C2" w:rsidP="007473C2">
      <w:pPr>
        <w:rPr>
          <w:b/>
          <w:bCs/>
        </w:rPr>
      </w:pPr>
    </w:p>
    <w:p w14:paraId="3DAC34E4" w14:textId="149C3BCA" w:rsidR="007473C2" w:rsidRDefault="007473C2" w:rsidP="00EE5CFD">
      <w:r w:rsidRPr="007473C2">
        <w:t xml:space="preserve">Electric </w:t>
      </w:r>
      <w:r>
        <w:rPr>
          <w:bCs/>
        </w:rPr>
        <w:t xml:space="preserve">cooperatives can proactively work with </w:t>
      </w:r>
      <w:r w:rsidR="00225A10">
        <w:rPr>
          <w:bCs/>
        </w:rPr>
        <w:t xml:space="preserve">their local </w:t>
      </w:r>
      <w:r>
        <w:rPr>
          <w:bCs/>
        </w:rPr>
        <w:t xml:space="preserve">school districts to help them understand the potential energy improvements that could be made at their facilities and support them during their </w:t>
      </w:r>
      <w:r w:rsidR="00225A10">
        <w:rPr>
          <w:bCs/>
        </w:rPr>
        <w:t>application</w:t>
      </w:r>
      <w:r>
        <w:rPr>
          <w:bCs/>
        </w:rPr>
        <w:t xml:space="preserve"> process for this grant program. They can also help provide support to the school districts in evaluat</w:t>
      </w:r>
      <w:r w:rsidR="00225A10">
        <w:rPr>
          <w:bCs/>
        </w:rPr>
        <w:t>ing projects regarding the different costs and benefits of various energy efficiency, renewable or electric school bus investments and help them understand the relationship of the investments to the schools’ overall energy usage and costs.</w:t>
      </w:r>
    </w:p>
    <w:p w14:paraId="515A4F0F" w14:textId="77777777" w:rsidR="007473C2" w:rsidRDefault="007473C2" w:rsidP="00EE5CFD"/>
    <w:p w14:paraId="026E892D" w14:textId="15077F12" w:rsidR="00147599" w:rsidRDefault="00225A10" w:rsidP="00BE014D">
      <w:r>
        <w:t>For example, in recent years, electric cooperatives</w:t>
      </w:r>
      <w:r w:rsidR="00ED095D">
        <w:t xml:space="preserve"> have been partnering with school districts interested in transitioning to zero emission buses and have already </w:t>
      </w:r>
      <w:r w:rsidR="0093174F">
        <w:t>learned</w:t>
      </w:r>
      <w:r w:rsidR="00ED095D">
        <w:t xml:space="preserve"> important lessons that </w:t>
      </w:r>
      <w:r w:rsidR="0093174F">
        <w:t>help make</w:t>
      </w:r>
      <w:r w:rsidR="00ED095D">
        <w:t xml:space="preserve"> them excellent partners for recipients of grants through </w:t>
      </w:r>
      <w:r w:rsidR="00FE7491">
        <w:t>this new DOE program</w:t>
      </w:r>
      <w:r w:rsidR="00ED095D">
        <w:t>.</w:t>
      </w:r>
      <w:r w:rsidR="00ED095D">
        <w:rPr>
          <w:rStyle w:val="FootnoteReference"/>
        </w:rPr>
        <w:footnoteReference w:id="1"/>
      </w:r>
      <w:r w:rsidR="00605AD1">
        <w:t xml:space="preserve"> </w:t>
      </w:r>
      <w:r w:rsidR="00391E38">
        <w:t>Our members</w:t>
      </w:r>
      <w:r w:rsidR="00605AD1">
        <w:t>’ experience</w:t>
      </w:r>
      <w:r w:rsidR="0093174F">
        <w:t>s</w:t>
      </w:r>
      <w:r w:rsidR="00605AD1">
        <w:t xml:space="preserve"> to date suggest a significant barrier to adoption is education for the school districts</w:t>
      </w:r>
      <w:r w:rsidR="00B160A5">
        <w:t xml:space="preserve">. As expected, school officials </w:t>
      </w:r>
      <w:r w:rsidR="00EC25D4">
        <w:t>have important questions</w:t>
      </w:r>
      <w:r w:rsidR="00B160A5">
        <w:t xml:space="preserve"> about zero emission buses</w:t>
      </w:r>
      <w:r w:rsidR="00EC25D4">
        <w:t xml:space="preserve"> ranging from cost to performance of the vehicles</w:t>
      </w:r>
      <w:r w:rsidR="002A6198">
        <w:t xml:space="preserve"> in difficult terrain</w:t>
      </w:r>
      <w:r w:rsidR="00391E38">
        <w:t xml:space="preserve"> or weather conditions</w:t>
      </w:r>
      <w:r w:rsidR="00EC25D4">
        <w:t xml:space="preserve"> that must be answered before they are willing to commit </w:t>
      </w:r>
      <w:r w:rsidR="00B160A5">
        <w:t>to transitioning their fleets</w:t>
      </w:r>
      <w:r w:rsidR="00EC25D4">
        <w:t>. Electric co</w:t>
      </w:r>
      <w:r w:rsidR="00B160A5">
        <w:t>operatives</w:t>
      </w:r>
      <w:r w:rsidR="00EC25D4">
        <w:t xml:space="preserve"> can be vital partners in addressing this challenge</w:t>
      </w:r>
      <w:r w:rsidR="00F87FD3">
        <w:t xml:space="preserve"> – by f</w:t>
      </w:r>
      <w:r w:rsidR="00B160A5">
        <w:t xml:space="preserve">irst meeting to </w:t>
      </w:r>
      <w:r w:rsidR="00EC25D4">
        <w:t>understand the school district’s goals and then mak</w:t>
      </w:r>
      <w:r w:rsidR="00B160A5">
        <w:t>ing</w:t>
      </w:r>
      <w:r w:rsidR="00EC25D4">
        <w:t xml:space="preserve"> recommendations about the best way</w:t>
      </w:r>
      <w:r w:rsidR="00B160A5">
        <w:t>s</w:t>
      </w:r>
      <w:r w:rsidR="00EC25D4">
        <w:t xml:space="preserve"> to </w:t>
      </w:r>
      <w:r w:rsidR="00B160A5">
        <w:t>achieve them</w:t>
      </w:r>
      <w:r w:rsidR="00EF0A78">
        <w:t xml:space="preserve">. </w:t>
      </w:r>
      <w:proofErr w:type="gramStart"/>
      <w:r w:rsidR="00EA6D59">
        <w:t>Often times</w:t>
      </w:r>
      <w:proofErr w:type="gramEnd"/>
      <w:r w:rsidR="00EA6D59">
        <w:t>, the school district is the largest customer for the electric cooperative</w:t>
      </w:r>
      <w:r w:rsidR="007D7AAA">
        <w:t>,</w:t>
      </w:r>
      <w:r w:rsidR="00391E38">
        <w:t xml:space="preserve"> so there is a pre-existing relationship as a foundation for cooperation</w:t>
      </w:r>
      <w:r w:rsidR="00EA6D59">
        <w:t xml:space="preserve">. </w:t>
      </w:r>
    </w:p>
    <w:p w14:paraId="0EEB4E97" w14:textId="77777777" w:rsidR="00147599" w:rsidRDefault="00147599" w:rsidP="00BE014D"/>
    <w:p w14:paraId="2F70D2D2" w14:textId="52A52855" w:rsidR="00A533A1" w:rsidRDefault="00391E38" w:rsidP="00A533A1">
      <w:r>
        <w:rPr>
          <w:bCs/>
        </w:rPr>
        <w:t>Electric cooperatives</w:t>
      </w:r>
      <w:r w:rsidR="00BE014D">
        <w:rPr>
          <w:bCs/>
        </w:rPr>
        <w:t xml:space="preserve"> can</w:t>
      </w:r>
      <w:r w:rsidR="00C54FB3">
        <w:rPr>
          <w:bCs/>
        </w:rPr>
        <w:t xml:space="preserve"> also</w:t>
      </w:r>
      <w:r w:rsidR="00BE014D">
        <w:rPr>
          <w:bCs/>
        </w:rPr>
        <w:t xml:space="preserve"> work with school districts to understand managed charging options and how rates can be tailored to manage costs for the school districts and avoid charging </w:t>
      </w:r>
      <w:r>
        <w:rPr>
          <w:bCs/>
        </w:rPr>
        <w:t xml:space="preserve">them </w:t>
      </w:r>
      <w:r w:rsidR="00BE014D">
        <w:rPr>
          <w:bCs/>
        </w:rPr>
        <w:t xml:space="preserve">during peak </w:t>
      </w:r>
      <w:r w:rsidR="00BE014D">
        <w:rPr>
          <w:bCs/>
        </w:rPr>
        <w:lastRenderedPageBreak/>
        <w:t>demand which could harm reliability</w:t>
      </w:r>
      <w:r>
        <w:rPr>
          <w:bCs/>
        </w:rPr>
        <w:t xml:space="preserve"> on the distribution grid</w:t>
      </w:r>
      <w:r w:rsidR="00BE014D">
        <w:rPr>
          <w:bCs/>
        </w:rPr>
        <w:t xml:space="preserve">. </w:t>
      </w:r>
      <w:r w:rsidR="00BE014D" w:rsidRPr="00A635DD">
        <w:t xml:space="preserve">Although the strategy for control and the optimal time to charge varies </w:t>
      </w:r>
      <w:r>
        <w:t>across the country</w:t>
      </w:r>
      <w:r w:rsidR="00BE014D" w:rsidRPr="00A635DD">
        <w:t xml:space="preserve">, </w:t>
      </w:r>
      <w:proofErr w:type="gramStart"/>
      <w:r w:rsidR="00BE014D" w:rsidRPr="00A635DD">
        <w:t>it is clear that leaving</w:t>
      </w:r>
      <w:proofErr w:type="gramEnd"/>
      <w:r w:rsidR="00BE014D" w:rsidRPr="00A635DD">
        <w:t xml:space="preserve"> the load unmanaged </w:t>
      </w:r>
      <w:r>
        <w:t xml:space="preserve">could </w:t>
      </w:r>
      <w:r w:rsidR="00BE014D" w:rsidRPr="00A635DD">
        <w:t xml:space="preserve">cause negative impacts </w:t>
      </w:r>
      <w:r>
        <w:t>as both zero emission buses enter service and EV adoption grows, making coordination between the electric co-op and their local school districts critical.</w:t>
      </w:r>
      <w:r w:rsidR="00BE014D" w:rsidRPr="00A635DD">
        <w:t xml:space="preserve"> </w:t>
      </w:r>
    </w:p>
    <w:p w14:paraId="0460B741" w14:textId="7244AB76" w:rsidR="00391E38" w:rsidRDefault="00391E38" w:rsidP="00EE5CFD"/>
    <w:p w14:paraId="4F72B5F1" w14:textId="319E6BE7" w:rsidR="00225A10" w:rsidRDefault="00225A10" w:rsidP="00EE5CFD">
      <w:r>
        <w:t>Finally, the upfront cost of zero emission buses remains a major barrier to adoption. Electric cooperatives partnering with school districts thus far have gotten creative to solve this challenge. In many cases, the school districts have been able to cover most of the cost differential of the bus via state programs established to distribute Volkswagen (VW) settlement funds. Where these funds were not sufficient to cover the total cost of the bus purchase and associated charging infrastructure, electric cooperatives have stepped in to contribute funding for part of the cost of the new buses and provided the charging infrastructure at no cost to the school districts. In other examples, electric cooperatives have partnered with school districts to appropriately site and install the charging equipment and associated electric service upgrades.</w:t>
      </w:r>
      <w:r w:rsidR="00C54FB3">
        <w:t xml:space="preserve"> Thus, cooperatives can help the school districts understand different ways of leveraging private funds that may be available as they prepare their applications for this grant program.</w:t>
      </w:r>
    </w:p>
    <w:p w14:paraId="5DFB5215" w14:textId="77777777" w:rsidR="00225A10" w:rsidRDefault="00225A10" w:rsidP="00EE5CFD"/>
    <w:p w14:paraId="78B02FBD" w14:textId="627C96C3" w:rsidR="00BE014D" w:rsidRPr="00BE014D" w:rsidRDefault="00BE014D" w:rsidP="00EE5CFD">
      <w:pPr>
        <w:rPr>
          <w:b/>
          <w:bCs/>
        </w:rPr>
      </w:pPr>
      <w:r w:rsidRPr="00BE014D">
        <w:rPr>
          <w:b/>
          <w:bCs/>
        </w:rPr>
        <w:t xml:space="preserve">Electric cooperatives recommend provisions that will help ensure </w:t>
      </w:r>
      <w:r w:rsidR="00FE7491">
        <w:rPr>
          <w:b/>
          <w:bCs/>
        </w:rPr>
        <w:t xml:space="preserve">this DOE </w:t>
      </w:r>
      <w:r w:rsidR="00A53568">
        <w:rPr>
          <w:b/>
          <w:bCs/>
        </w:rPr>
        <w:t xml:space="preserve">grant </w:t>
      </w:r>
      <w:r w:rsidR="00FE7491">
        <w:rPr>
          <w:b/>
          <w:bCs/>
        </w:rPr>
        <w:t>pr</w:t>
      </w:r>
      <w:r w:rsidRPr="00BE014D">
        <w:rPr>
          <w:b/>
          <w:bCs/>
        </w:rPr>
        <w:t xml:space="preserve">ogram will serve the needs of rural and underserved communities. </w:t>
      </w:r>
    </w:p>
    <w:p w14:paraId="3F1B3BBF" w14:textId="77777777" w:rsidR="000577DF" w:rsidRDefault="000577DF" w:rsidP="000577DF">
      <w:pPr>
        <w:pStyle w:val="Default"/>
      </w:pPr>
    </w:p>
    <w:p w14:paraId="1E9F7DA6" w14:textId="2E481D92" w:rsidR="000577DF" w:rsidRDefault="000577DF" w:rsidP="000577DF">
      <w:pPr>
        <w:pStyle w:val="Default"/>
        <w:rPr>
          <w:noProof/>
        </w:rPr>
      </w:pPr>
      <w:r>
        <w:t xml:space="preserve">Electric cooperatives will make excellent partners to the </w:t>
      </w:r>
      <w:r w:rsidR="00A53568">
        <w:t>schools</w:t>
      </w:r>
      <w:r>
        <w:t xml:space="preserve"> </w:t>
      </w:r>
      <w:r w:rsidR="003147C1">
        <w:t xml:space="preserve">receiving funds through </w:t>
      </w:r>
      <w:r w:rsidR="00FE7491">
        <w:t>this DOE program</w:t>
      </w:r>
      <w:r w:rsidR="003147C1">
        <w:t xml:space="preserve"> as</w:t>
      </w:r>
      <w:r>
        <w:t xml:space="preserve"> they have the knowledge and expertise to support robust planning and implementation of projects that will ensure federal dollars are expended efficiently, projects appropriately sized to account for current and planned </w:t>
      </w:r>
      <w:r w:rsidR="00A53568">
        <w:t xml:space="preserve">energy </w:t>
      </w:r>
      <w:r>
        <w:t>needs, and reliability of the electric grid maintained.</w:t>
      </w:r>
      <w:r w:rsidRPr="00EB4C17">
        <w:rPr>
          <w:noProof/>
        </w:rPr>
        <w:t xml:space="preserve"> </w:t>
      </w:r>
      <w:r>
        <w:rPr>
          <w:noProof/>
        </w:rPr>
        <w:t xml:space="preserve">Involving electric cooperatives in projects funded through the BIL will help to ensure that </w:t>
      </w:r>
      <w:r w:rsidR="00A057B9">
        <w:rPr>
          <w:noProof/>
        </w:rPr>
        <w:t>energy improvements at public school facilities</w:t>
      </w:r>
      <w:r>
        <w:rPr>
          <w:noProof/>
        </w:rPr>
        <w:t xml:space="preserve"> adequately account for reliability and cost considerations, all while being good stewards of federal taxpayer money. </w:t>
      </w:r>
    </w:p>
    <w:p w14:paraId="1AEE61C5" w14:textId="1C7C5DD6" w:rsidR="000577DF" w:rsidRDefault="000577DF" w:rsidP="00EE5CFD"/>
    <w:p w14:paraId="6A288FB7" w14:textId="7FD6CEDF" w:rsidR="00145738" w:rsidRDefault="00145738" w:rsidP="00EE5CFD">
      <w:r>
        <w:t>It is important that</w:t>
      </w:r>
      <w:r w:rsidR="00FE7491">
        <w:t xml:space="preserve"> DOE</w:t>
      </w:r>
      <w:r>
        <w:t xml:space="preserve"> be inclusive of serving rural and underserved communities in selecting projects funded by th</w:t>
      </w:r>
      <w:r w:rsidR="00FE7491">
        <w:t xml:space="preserve">is </w:t>
      </w:r>
      <w:r w:rsidR="00A53568">
        <w:t xml:space="preserve">grant </w:t>
      </w:r>
      <w:r w:rsidR="00FE7491">
        <w:t>p</w:t>
      </w:r>
      <w:r>
        <w:t xml:space="preserve">rogram. The program should not inadvertently exclude rural areas by designating “priority” areas for investment that surround urban centers, for example, as has been done in other programs funded outside the federal government. Doing so could risk leaving </w:t>
      </w:r>
      <w:r w:rsidR="007473C2">
        <w:t>school</w:t>
      </w:r>
      <w:r>
        <w:t xml:space="preserve">children in these rural communities out of the benefits provided by </w:t>
      </w:r>
      <w:r w:rsidR="00FE7491">
        <w:t>this grant program</w:t>
      </w:r>
      <w:r>
        <w:t>.</w:t>
      </w:r>
    </w:p>
    <w:p w14:paraId="71F3D4A7" w14:textId="77777777" w:rsidR="00145738" w:rsidRDefault="00145738" w:rsidP="00EE5CFD"/>
    <w:p w14:paraId="7152D5CC" w14:textId="039B3E78" w:rsidR="00EF0A78" w:rsidRDefault="00452299" w:rsidP="00EE5CFD">
      <w:r>
        <w:t>A</w:t>
      </w:r>
      <w:r w:rsidR="00EF0A78">
        <w:t xml:space="preserve">dditional program considerations that we urge </w:t>
      </w:r>
      <w:r w:rsidR="00FE7491">
        <w:t>DOE</w:t>
      </w:r>
      <w:r w:rsidR="00EF0A78">
        <w:t xml:space="preserve"> to consider as it implements th</w:t>
      </w:r>
      <w:r w:rsidR="00FE7491">
        <w:t>is grant p</w:t>
      </w:r>
      <w:r w:rsidR="00EF0A78">
        <w:t>rogram include:</w:t>
      </w:r>
    </w:p>
    <w:p w14:paraId="7B85ADE3" w14:textId="03D3EF16" w:rsidR="00457A70" w:rsidRDefault="00225A10" w:rsidP="001607C9">
      <w:pPr>
        <w:pStyle w:val="ListParagraph"/>
        <w:numPr>
          <w:ilvl w:val="0"/>
          <w:numId w:val="17"/>
        </w:numPr>
        <w:spacing w:before="120"/>
        <w:contextualSpacing w:val="0"/>
        <w:rPr>
          <w:bCs/>
        </w:rPr>
      </w:pPr>
      <w:r w:rsidRPr="00225A10">
        <w:rPr>
          <w:b/>
        </w:rPr>
        <w:t xml:space="preserve">Provide </w:t>
      </w:r>
      <w:r>
        <w:rPr>
          <w:b/>
        </w:rPr>
        <w:t>F</w:t>
      </w:r>
      <w:r w:rsidRPr="00225A10">
        <w:rPr>
          <w:b/>
        </w:rPr>
        <w:t xml:space="preserve">lexibility for </w:t>
      </w:r>
      <w:r>
        <w:rPr>
          <w:b/>
        </w:rPr>
        <w:t>E</w:t>
      </w:r>
      <w:r w:rsidRPr="00225A10">
        <w:rPr>
          <w:b/>
        </w:rPr>
        <w:t xml:space="preserve">nergy </w:t>
      </w:r>
      <w:r>
        <w:rPr>
          <w:b/>
        </w:rPr>
        <w:t>A</w:t>
      </w:r>
      <w:r w:rsidRPr="00225A10">
        <w:rPr>
          <w:b/>
        </w:rPr>
        <w:t>udits:</w:t>
      </w:r>
      <w:r>
        <w:rPr>
          <w:bCs/>
        </w:rPr>
        <w:t xml:space="preserve"> </w:t>
      </w:r>
      <w:r w:rsidR="00667572">
        <w:rPr>
          <w:bCs/>
        </w:rPr>
        <w:t xml:space="preserve">DOE should allow grant funds to be used toward energy audits that electric cooperatives provide as a service to their school districts. This would help school districts secure such objective analysis from </w:t>
      </w:r>
      <w:r w:rsidR="00A53568">
        <w:rPr>
          <w:bCs/>
        </w:rPr>
        <w:t xml:space="preserve">a known </w:t>
      </w:r>
      <w:r w:rsidR="00667572">
        <w:rPr>
          <w:bCs/>
        </w:rPr>
        <w:t xml:space="preserve">trusted energy advisor without needing to seek out another third party to perform the audit. </w:t>
      </w:r>
      <w:r w:rsidR="00457A70">
        <w:rPr>
          <w:bCs/>
        </w:rPr>
        <w:t>P</w:t>
      </w:r>
      <w:r w:rsidR="00457A70" w:rsidRPr="00457A70">
        <w:rPr>
          <w:bCs/>
        </w:rPr>
        <w:t>erformance based contracting</w:t>
      </w:r>
      <w:r w:rsidR="00457A70">
        <w:rPr>
          <w:bCs/>
        </w:rPr>
        <w:t xml:space="preserve"> is an</w:t>
      </w:r>
      <w:r w:rsidR="00667572">
        <w:rPr>
          <w:bCs/>
        </w:rPr>
        <w:t>other</w:t>
      </w:r>
      <w:r w:rsidR="00457A70">
        <w:rPr>
          <w:bCs/>
        </w:rPr>
        <w:t xml:space="preserve"> important tool for</w:t>
      </w:r>
      <w:r w:rsidR="00457A70" w:rsidRPr="00457A70">
        <w:rPr>
          <w:bCs/>
        </w:rPr>
        <w:t xml:space="preserve"> </w:t>
      </w:r>
      <w:r w:rsidR="00667572">
        <w:rPr>
          <w:bCs/>
        </w:rPr>
        <w:t>school</w:t>
      </w:r>
      <w:r w:rsidR="00457A70" w:rsidRPr="00457A70">
        <w:rPr>
          <w:bCs/>
        </w:rPr>
        <w:t xml:space="preserve"> districts that </w:t>
      </w:r>
      <w:r w:rsidR="00667572">
        <w:rPr>
          <w:bCs/>
        </w:rPr>
        <w:t>may not have</w:t>
      </w:r>
      <w:r w:rsidR="00457A70" w:rsidRPr="00457A70">
        <w:rPr>
          <w:bCs/>
        </w:rPr>
        <w:t xml:space="preserve"> an energy manager </w:t>
      </w:r>
      <w:r w:rsidR="00667572">
        <w:rPr>
          <w:bCs/>
        </w:rPr>
        <w:t>on</w:t>
      </w:r>
      <w:r w:rsidR="00A53568">
        <w:rPr>
          <w:bCs/>
        </w:rPr>
        <w:t>-</w:t>
      </w:r>
      <w:proofErr w:type="gramStart"/>
      <w:r w:rsidR="00667572">
        <w:rPr>
          <w:bCs/>
        </w:rPr>
        <w:t>staff</w:t>
      </w:r>
      <w:proofErr w:type="gramEnd"/>
      <w:r w:rsidR="00667572">
        <w:rPr>
          <w:bCs/>
        </w:rPr>
        <w:t xml:space="preserve"> </w:t>
      </w:r>
      <w:r w:rsidR="00457A70" w:rsidRPr="00457A70">
        <w:rPr>
          <w:bCs/>
        </w:rPr>
        <w:t>or</w:t>
      </w:r>
      <w:r w:rsidR="00667572">
        <w:rPr>
          <w:bCs/>
        </w:rPr>
        <w:t xml:space="preserve"> a</w:t>
      </w:r>
      <w:r w:rsidR="00457A70" w:rsidRPr="00457A70">
        <w:rPr>
          <w:bCs/>
        </w:rPr>
        <w:t xml:space="preserve"> facilities manager </w:t>
      </w:r>
      <w:r w:rsidR="00667572">
        <w:rPr>
          <w:bCs/>
        </w:rPr>
        <w:t>equipped to</w:t>
      </w:r>
      <w:r w:rsidR="00457A70" w:rsidRPr="00457A70">
        <w:rPr>
          <w:bCs/>
        </w:rPr>
        <w:t xml:space="preserve"> present the data and build the case that the district could benefit</w:t>
      </w:r>
      <w:r w:rsidR="00667572">
        <w:rPr>
          <w:bCs/>
        </w:rPr>
        <w:t xml:space="preserve"> from projects envisioned under this program</w:t>
      </w:r>
      <w:r w:rsidR="00457A70" w:rsidRPr="00457A70">
        <w:rPr>
          <w:bCs/>
        </w:rPr>
        <w:t>.</w:t>
      </w:r>
    </w:p>
    <w:p w14:paraId="43EBC7C8" w14:textId="5A6F5F03" w:rsidR="00F92D7D" w:rsidRPr="001607C9" w:rsidRDefault="00F92D7D" w:rsidP="001607C9">
      <w:pPr>
        <w:pStyle w:val="ListParagraph"/>
        <w:numPr>
          <w:ilvl w:val="0"/>
          <w:numId w:val="17"/>
        </w:numPr>
        <w:spacing w:before="120"/>
        <w:contextualSpacing w:val="0"/>
        <w:rPr>
          <w:bCs/>
        </w:rPr>
      </w:pPr>
      <w:r>
        <w:rPr>
          <w:b/>
          <w:bCs/>
        </w:rPr>
        <w:t xml:space="preserve">Encourage </w:t>
      </w:r>
      <w:r w:rsidRPr="00F92D7D">
        <w:rPr>
          <w:b/>
          <w:bCs/>
        </w:rPr>
        <w:t>Early Utility Coordination:</w:t>
      </w:r>
      <w:r>
        <w:t xml:space="preserve">  </w:t>
      </w:r>
      <w:r w:rsidR="00C45736">
        <w:t>It is critical that close coordination occur with the local utility</w:t>
      </w:r>
      <w:r w:rsidR="00667572">
        <w:t>, particularly for any renewables or EV charging projects funded under this grant program</w:t>
      </w:r>
      <w:r>
        <w:t>.</w:t>
      </w:r>
      <w:r w:rsidRPr="00F92D7D">
        <w:t xml:space="preserve"> </w:t>
      </w:r>
      <w:r>
        <w:t xml:space="preserve">Early and often communication with the electric utility will be critical for maintaining </w:t>
      </w:r>
      <w:r>
        <w:lastRenderedPageBreak/>
        <w:t>grid reliability and managing costs as new loads are added to the system.</w:t>
      </w:r>
      <w:r w:rsidRPr="00424BE0">
        <w:t xml:space="preserve"> </w:t>
      </w:r>
      <w:r>
        <w:t xml:space="preserve">Applicants to the program should explain how they intend to engage with their utility in their project. Electric cooperatives and other utilities need to be integrated at the very beginning of planning for such facilities by the school districts or other applicants to </w:t>
      </w:r>
      <w:r w:rsidR="00FE7491">
        <w:t>a</w:t>
      </w:r>
      <w:r>
        <w:t>void unintended consequences.</w:t>
      </w:r>
      <w:r w:rsidR="00667572">
        <w:t xml:space="preserve"> Furthermore, DOE is encouraging</w:t>
      </w:r>
      <w:r w:rsidR="00BE5550">
        <w:t xml:space="preserve"> </w:t>
      </w:r>
      <w:r w:rsidR="00667572">
        <w:t xml:space="preserve">applicants </w:t>
      </w:r>
      <w:r w:rsidR="00BE5550">
        <w:t xml:space="preserve">to </w:t>
      </w:r>
      <w:r w:rsidR="00667572">
        <w:t xml:space="preserve">leverage other sources of funding </w:t>
      </w:r>
      <w:r w:rsidR="00667572" w:rsidRPr="009655B0">
        <w:rPr>
          <w:bCs/>
        </w:rPr>
        <w:t xml:space="preserve">to maximize the benefits of $500 million in federal grants, including utility programs. </w:t>
      </w:r>
      <w:r w:rsidR="00667572">
        <w:rPr>
          <w:bCs/>
        </w:rPr>
        <w:t>Electric c</w:t>
      </w:r>
      <w:r w:rsidR="00667572" w:rsidRPr="009655B0">
        <w:rPr>
          <w:bCs/>
        </w:rPr>
        <w:t>ooperatives play a critical role in helping their school districts leverage the rebate programs they have available</w:t>
      </w:r>
      <w:r w:rsidR="00667572">
        <w:rPr>
          <w:bCs/>
        </w:rPr>
        <w:t xml:space="preserve"> and thus should be consulted early in the process for any projects considered under this program to understand the full range of possibilities within existing utility programs</w:t>
      </w:r>
      <w:r w:rsidR="00667572" w:rsidRPr="009655B0">
        <w:rPr>
          <w:bCs/>
        </w:rPr>
        <w:t>.</w:t>
      </w:r>
    </w:p>
    <w:p w14:paraId="6FDA1073" w14:textId="1A6927C5" w:rsidR="000E2101" w:rsidRPr="000E2101" w:rsidRDefault="00F92D7D" w:rsidP="00BE014D">
      <w:pPr>
        <w:pStyle w:val="ListParagraph"/>
        <w:numPr>
          <w:ilvl w:val="0"/>
          <w:numId w:val="17"/>
        </w:numPr>
        <w:spacing w:before="120"/>
        <w:contextualSpacing w:val="0"/>
        <w:rPr>
          <w:bCs/>
        </w:rPr>
      </w:pPr>
      <w:r>
        <w:rPr>
          <w:b/>
        </w:rPr>
        <w:t xml:space="preserve">Establish a </w:t>
      </w:r>
      <w:r w:rsidRPr="00F92D7D">
        <w:rPr>
          <w:b/>
        </w:rPr>
        <w:t>Simpl</w:t>
      </w:r>
      <w:r>
        <w:rPr>
          <w:b/>
        </w:rPr>
        <w:t>e, Uniform</w:t>
      </w:r>
      <w:r w:rsidRPr="00F92D7D">
        <w:rPr>
          <w:b/>
        </w:rPr>
        <w:t xml:space="preserve"> Application Process:</w:t>
      </w:r>
      <w:r>
        <w:rPr>
          <w:bCs/>
        </w:rPr>
        <w:t xml:space="preserve"> </w:t>
      </w:r>
      <w:r w:rsidR="009C74D1">
        <w:rPr>
          <w:bCs/>
        </w:rPr>
        <w:t xml:space="preserve"> DOE</w:t>
      </w:r>
      <w:r w:rsidR="000E2101">
        <w:rPr>
          <w:bCs/>
        </w:rPr>
        <w:t xml:space="preserve"> should make the application process</w:t>
      </w:r>
      <w:r w:rsidR="000E2101" w:rsidRPr="000E2101">
        <w:rPr>
          <w:bCs/>
        </w:rPr>
        <w:t xml:space="preserve"> simple and use a uniform application template</w:t>
      </w:r>
      <w:r w:rsidR="009C74D1">
        <w:rPr>
          <w:bCs/>
        </w:rPr>
        <w:t xml:space="preserve"> or form</w:t>
      </w:r>
      <w:r w:rsidR="000E2101">
        <w:rPr>
          <w:bCs/>
        </w:rPr>
        <w:t xml:space="preserve"> i</w:t>
      </w:r>
      <w:r w:rsidR="000B57FE">
        <w:rPr>
          <w:bCs/>
        </w:rPr>
        <w:t>f</w:t>
      </w:r>
      <w:r w:rsidR="000E2101">
        <w:rPr>
          <w:bCs/>
        </w:rPr>
        <w:t xml:space="preserve"> possible</w:t>
      </w:r>
      <w:r w:rsidR="000E2101" w:rsidRPr="000E2101">
        <w:rPr>
          <w:bCs/>
        </w:rPr>
        <w:t>.</w:t>
      </w:r>
      <w:r w:rsidR="000E2101">
        <w:rPr>
          <w:bCs/>
        </w:rPr>
        <w:t xml:space="preserve"> Applying to the program</w:t>
      </w:r>
      <w:r w:rsidR="000E2101" w:rsidRPr="000E2101">
        <w:rPr>
          <w:bCs/>
        </w:rPr>
        <w:t xml:space="preserve"> should not be overly burdensome or require project partners, including electric cooperatives, to hire consultants to complete the application process.</w:t>
      </w:r>
      <w:r w:rsidR="00C02E38">
        <w:rPr>
          <w:bCs/>
        </w:rPr>
        <w:t xml:space="preserve"> </w:t>
      </w:r>
      <w:r w:rsidR="0075601A">
        <w:rPr>
          <w:bCs/>
        </w:rPr>
        <w:t>A simple form would help level the playing field for school districts that do not have the financial or staffing resources to pursue grant opportunities such as provided in this program.</w:t>
      </w:r>
    </w:p>
    <w:p w14:paraId="2F41AD2D" w14:textId="4C417C48" w:rsidR="000E2101" w:rsidRDefault="00F92D7D" w:rsidP="00BE014D">
      <w:pPr>
        <w:pStyle w:val="ListParagraph"/>
        <w:numPr>
          <w:ilvl w:val="0"/>
          <w:numId w:val="17"/>
        </w:numPr>
        <w:spacing w:before="120"/>
        <w:contextualSpacing w:val="0"/>
        <w:rPr>
          <w:bCs/>
        </w:rPr>
      </w:pPr>
      <w:r w:rsidRPr="00F92D7D">
        <w:rPr>
          <w:b/>
        </w:rPr>
        <w:t>Identify Potential/Non</w:t>
      </w:r>
      <w:r w:rsidR="001607C9">
        <w:rPr>
          <w:b/>
        </w:rPr>
        <w:t>-</w:t>
      </w:r>
      <w:r w:rsidRPr="00F92D7D">
        <w:rPr>
          <w:b/>
        </w:rPr>
        <w:t>Traditional Partners:</w:t>
      </w:r>
      <w:r>
        <w:rPr>
          <w:bCs/>
        </w:rPr>
        <w:t xml:space="preserve">  </w:t>
      </w:r>
      <w:r w:rsidR="000E2101" w:rsidRPr="000E2101">
        <w:rPr>
          <w:bCs/>
        </w:rPr>
        <w:t xml:space="preserve">We strongly encourage </w:t>
      </w:r>
      <w:r w:rsidR="007473C2">
        <w:rPr>
          <w:bCs/>
        </w:rPr>
        <w:t>DOE</w:t>
      </w:r>
      <w:r w:rsidR="00BE014D">
        <w:rPr>
          <w:bCs/>
        </w:rPr>
        <w:t xml:space="preserve"> to clearly state and</w:t>
      </w:r>
      <w:r w:rsidR="000E2101" w:rsidRPr="000E2101">
        <w:rPr>
          <w:bCs/>
        </w:rPr>
        <w:t xml:space="preserve"> explain </w:t>
      </w:r>
      <w:r w:rsidR="00BE014D">
        <w:rPr>
          <w:bCs/>
        </w:rPr>
        <w:t>to eligible applicants in the program</w:t>
      </w:r>
      <w:r w:rsidR="000B57FE">
        <w:rPr>
          <w:bCs/>
        </w:rPr>
        <w:t>’s outreach materials</w:t>
      </w:r>
      <w:r w:rsidR="000E2101" w:rsidRPr="000E2101">
        <w:rPr>
          <w:bCs/>
        </w:rPr>
        <w:t xml:space="preserve"> the significant value in partnering with</w:t>
      </w:r>
      <w:r w:rsidR="000B57FE">
        <w:rPr>
          <w:bCs/>
        </w:rPr>
        <w:t xml:space="preserve"> the electric utilities, including</w:t>
      </w:r>
      <w:r w:rsidR="000E2101" w:rsidRPr="000E2101">
        <w:rPr>
          <w:bCs/>
        </w:rPr>
        <w:t xml:space="preserve"> electric cooperatives</w:t>
      </w:r>
      <w:r w:rsidR="000B57FE">
        <w:rPr>
          <w:bCs/>
        </w:rPr>
        <w:t>,</w:t>
      </w:r>
      <w:r w:rsidR="000E2101" w:rsidRPr="000E2101">
        <w:rPr>
          <w:bCs/>
        </w:rPr>
        <w:t xml:space="preserve"> in their states to serve the needs of the communities they serve. It is important that </w:t>
      </w:r>
      <w:r w:rsidR="00BE014D">
        <w:rPr>
          <w:bCs/>
        </w:rPr>
        <w:t>applicants</w:t>
      </w:r>
      <w:r w:rsidR="000E2101" w:rsidRPr="000E2101">
        <w:rPr>
          <w:bCs/>
        </w:rPr>
        <w:t xml:space="preserve"> be made aware of the role of electric cooperatives and the value they can bring in successfully implementing the funds from th</w:t>
      </w:r>
      <w:r w:rsidR="009C74D1">
        <w:rPr>
          <w:bCs/>
        </w:rPr>
        <w:t>is program</w:t>
      </w:r>
      <w:r w:rsidR="0010058B">
        <w:rPr>
          <w:bCs/>
        </w:rPr>
        <w:t>, including through their existing rebate programs and energy audit services</w:t>
      </w:r>
      <w:r w:rsidR="000E2101" w:rsidRPr="000E2101">
        <w:rPr>
          <w:bCs/>
        </w:rPr>
        <w:t>.</w:t>
      </w:r>
    </w:p>
    <w:p w14:paraId="3F671305" w14:textId="04D056D9" w:rsidR="002A54BC" w:rsidRPr="00BE014D" w:rsidRDefault="00A53568" w:rsidP="00BE014D">
      <w:pPr>
        <w:pStyle w:val="ListParagraph"/>
        <w:numPr>
          <w:ilvl w:val="0"/>
          <w:numId w:val="17"/>
        </w:numPr>
        <w:spacing w:before="120"/>
        <w:contextualSpacing w:val="0"/>
        <w:rPr>
          <w:bCs/>
        </w:rPr>
      </w:pPr>
      <w:r>
        <w:rPr>
          <w:b/>
        </w:rPr>
        <w:t>Enable</w:t>
      </w:r>
      <w:r w:rsidR="007A0640" w:rsidRPr="007A0640">
        <w:rPr>
          <w:b/>
        </w:rPr>
        <w:t xml:space="preserve"> </w:t>
      </w:r>
      <w:r>
        <w:rPr>
          <w:b/>
        </w:rPr>
        <w:t xml:space="preserve">Different Types of </w:t>
      </w:r>
      <w:r w:rsidR="007A0640" w:rsidRPr="007A0640">
        <w:rPr>
          <w:b/>
        </w:rPr>
        <w:t>Partnerships:</w:t>
      </w:r>
      <w:r w:rsidR="007A0640">
        <w:rPr>
          <w:bCs/>
        </w:rPr>
        <w:t xml:space="preserve">  </w:t>
      </w:r>
      <w:r w:rsidR="002A54BC">
        <w:rPr>
          <w:bCs/>
        </w:rPr>
        <w:t>Applicants</w:t>
      </w:r>
      <w:r w:rsidR="002A54BC" w:rsidRPr="002A54BC">
        <w:rPr>
          <w:bCs/>
        </w:rPr>
        <w:t xml:space="preserve"> should have the flexibility</w:t>
      </w:r>
      <w:r w:rsidR="0006120F">
        <w:rPr>
          <w:bCs/>
        </w:rPr>
        <w:t xml:space="preserve"> to</w:t>
      </w:r>
      <w:r w:rsidR="002A54BC" w:rsidRPr="002A54BC">
        <w:rPr>
          <w:bCs/>
        </w:rPr>
        <w:t xml:space="preserve"> </w:t>
      </w:r>
      <w:r w:rsidR="002A54BC">
        <w:rPr>
          <w:bCs/>
        </w:rPr>
        <w:t>design project partnerships</w:t>
      </w:r>
      <w:r w:rsidR="002A54BC" w:rsidRPr="002A54BC">
        <w:rPr>
          <w:bCs/>
        </w:rPr>
        <w:t xml:space="preserve"> using </w:t>
      </w:r>
      <w:r w:rsidR="002A54BC">
        <w:rPr>
          <w:bCs/>
        </w:rPr>
        <w:t>different</w:t>
      </w:r>
      <w:r w:rsidR="002A54BC" w:rsidRPr="002A54BC">
        <w:rPr>
          <w:bCs/>
        </w:rPr>
        <w:t xml:space="preserve"> model</w:t>
      </w:r>
      <w:r w:rsidR="002A54BC">
        <w:rPr>
          <w:bCs/>
        </w:rPr>
        <w:t>s</w:t>
      </w:r>
      <w:r w:rsidR="0006120F">
        <w:rPr>
          <w:bCs/>
        </w:rPr>
        <w:t xml:space="preserve"> that best suit their specific needs</w:t>
      </w:r>
      <w:r w:rsidR="002A54BC" w:rsidRPr="002A54BC">
        <w:rPr>
          <w:bCs/>
        </w:rPr>
        <w:t>.</w:t>
      </w:r>
      <w:r w:rsidR="007473C2">
        <w:rPr>
          <w:bCs/>
        </w:rPr>
        <w:t xml:space="preserve"> For example, </w:t>
      </w:r>
      <w:r>
        <w:rPr>
          <w:bCs/>
        </w:rPr>
        <w:t>e</w:t>
      </w:r>
      <w:r w:rsidR="007473C2" w:rsidRPr="002A54BC">
        <w:rPr>
          <w:bCs/>
        </w:rPr>
        <w:t xml:space="preserve">lectric cooperatives interested in </w:t>
      </w:r>
      <w:r w:rsidR="007473C2">
        <w:rPr>
          <w:bCs/>
        </w:rPr>
        <w:t>partnering on projects funded under this grant program</w:t>
      </w:r>
      <w:r w:rsidR="007473C2" w:rsidRPr="002A54BC">
        <w:rPr>
          <w:bCs/>
        </w:rPr>
        <w:t xml:space="preserve"> should be eligible to provide some or </w:t>
      </w:r>
      <w:proofErr w:type="gramStart"/>
      <w:r w:rsidR="007473C2" w:rsidRPr="002A54BC">
        <w:rPr>
          <w:bCs/>
        </w:rPr>
        <w:t>all of</w:t>
      </w:r>
      <w:proofErr w:type="gramEnd"/>
      <w:r w:rsidR="007473C2" w:rsidRPr="002A54BC">
        <w:rPr>
          <w:bCs/>
        </w:rPr>
        <w:t xml:space="preserve"> the operation and maintenance </w:t>
      </w:r>
      <w:r w:rsidR="007473C2">
        <w:rPr>
          <w:bCs/>
        </w:rPr>
        <w:t xml:space="preserve">(O&amp;M) </w:t>
      </w:r>
      <w:r w:rsidR="007473C2" w:rsidRPr="002A54BC">
        <w:rPr>
          <w:bCs/>
        </w:rPr>
        <w:t xml:space="preserve">needs of </w:t>
      </w:r>
      <w:r w:rsidR="007473C2">
        <w:rPr>
          <w:bCs/>
        </w:rPr>
        <w:t xml:space="preserve">the </w:t>
      </w:r>
      <w:r w:rsidR="007473C2" w:rsidRPr="002A54BC">
        <w:rPr>
          <w:bCs/>
        </w:rPr>
        <w:t>charging infrastructure</w:t>
      </w:r>
      <w:r w:rsidR="007473C2">
        <w:rPr>
          <w:bCs/>
        </w:rPr>
        <w:t xml:space="preserve"> that will support the zero emission buses</w:t>
      </w:r>
      <w:r w:rsidR="007473C2" w:rsidRPr="002A54BC">
        <w:rPr>
          <w:bCs/>
        </w:rPr>
        <w:t xml:space="preserve"> funded through </w:t>
      </w:r>
      <w:r>
        <w:rPr>
          <w:bCs/>
        </w:rPr>
        <w:t>this grant program</w:t>
      </w:r>
      <w:r w:rsidR="007473C2">
        <w:rPr>
          <w:bCs/>
        </w:rPr>
        <w:t>, including networking fees and warranties for charging stations; h</w:t>
      </w:r>
      <w:r w:rsidR="007473C2" w:rsidRPr="002A54BC">
        <w:rPr>
          <w:bCs/>
        </w:rPr>
        <w:t>owever, they should not necessarily be required to</w:t>
      </w:r>
      <w:r w:rsidR="007473C2">
        <w:rPr>
          <w:bCs/>
        </w:rPr>
        <w:t xml:space="preserve">.  </w:t>
      </w:r>
    </w:p>
    <w:p w14:paraId="360043BB" w14:textId="4EAC2D09" w:rsidR="00147599" w:rsidRDefault="007A0640" w:rsidP="00EE5CFD">
      <w:pPr>
        <w:pStyle w:val="ListParagraph"/>
        <w:numPr>
          <w:ilvl w:val="0"/>
          <w:numId w:val="17"/>
        </w:numPr>
        <w:spacing w:before="120"/>
        <w:contextualSpacing w:val="0"/>
        <w:rPr>
          <w:bCs/>
        </w:rPr>
      </w:pPr>
      <w:r w:rsidRPr="007A0640">
        <w:rPr>
          <w:b/>
        </w:rPr>
        <w:t>Provide a Reasonable Cost Share:</w:t>
      </w:r>
      <w:r>
        <w:rPr>
          <w:bCs/>
        </w:rPr>
        <w:t xml:space="preserve">  </w:t>
      </w:r>
      <w:r w:rsidR="007473C2">
        <w:rPr>
          <w:bCs/>
        </w:rPr>
        <w:t>DOE makes it clear in the RFI it will prioritize projects that leverage other sources of public and private funding. While we understand the goal to stretch federal dollars as far as possible, e</w:t>
      </w:r>
      <w:r w:rsidR="000E2101" w:rsidRPr="000E2101">
        <w:rPr>
          <w:bCs/>
        </w:rPr>
        <w:t>very effort should be made to</w:t>
      </w:r>
      <w:r w:rsidR="00A53568">
        <w:rPr>
          <w:bCs/>
        </w:rPr>
        <w:t xml:space="preserve"> keep </w:t>
      </w:r>
      <w:r w:rsidR="000E2101" w:rsidRPr="000E2101">
        <w:rPr>
          <w:bCs/>
        </w:rPr>
        <w:t>cost share</w:t>
      </w:r>
      <w:r w:rsidR="00A53568">
        <w:rPr>
          <w:bCs/>
        </w:rPr>
        <w:t xml:space="preserve"> requirements reasonable</w:t>
      </w:r>
      <w:r w:rsidR="000E2101" w:rsidRPr="000E2101">
        <w:rPr>
          <w:bCs/>
        </w:rPr>
        <w:t>. Not-for-profit electric cooperatives are often unable to participate in federal programs when cost share is greater than 30%.</w:t>
      </w:r>
      <w:r w:rsidR="00BE014D">
        <w:rPr>
          <w:bCs/>
        </w:rPr>
        <w:t xml:space="preserve"> Requiring a higher cost share could disadvantage rural and underserved communities served by electric cooperatives.</w:t>
      </w:r>
      <w:r w:rsidR="00ED3B98">
        <w:rPr>
          <w:bCs/>
        </w:rPr>
        <w:t xml:space="preserve"> </w:t>
      </w:r>
    </w:p>
    <w:p w14:paraId="2206307C" w14:textId="00755AC2" w:rsidR="007473C2" w:rsidRPr="007473C2" w:rsidRDefault="007473C2" w:rsidP="007473C2">
      <w:pPr>
        <w:pStyle w:val="ListParagraph"/>
        <w:numPr>
          <w:ilvl w:val="0"/>
          <w:numId w:val="17"/>
        </w:numPr>
        <w:spacing w:before="120"/>
        <w:contextualSpacing w:val="0"/>
      </w:pPr>
      <w:r w:rsidRPr="00F92D7D">
        <w:rPr>
          <w:b/>
          <w:bCs/>
        </w:rPr>
        <w:t>Do</w:t>
      </w:r>
      <w:r>
        <w:rPr>
          <w:b/>
          <w:bCs/>
        </w:rPr>
        <w:t xml:space="preserve"> No</w:t>
      </w:r>
      <w:r w:rsidRPr="00F92D7D">
        <w:rPr>
          <w:b/>
          <w:bCs/>
        </w:rPr>
        <w:t>t Require Integration of Renewable Energy/Energy Storage:</w:t>
      </w:r>
      <w:r>
        <w:t xml:space="preserve">  </w:t>
      </w:r>
      <w:r w:rsidRPr="00651CD5">
        <w:t xml:space="preserve">While projects </w:t>
      </w:r>
      <w:r>
        <w:t xml:space="preserve">submitted for grant funding </w:t>
      </w:r>
      <w:r w:rsidRPr="00651CD5">
        <w:t xml:space="preserve">with plans to incorporate the use of renewable energy sources to power </w:t>
      </w:r>
      <w:r>
        <w:t xml:space="preserve">school bus </w:t>
      </w:r>
      <w:r w:rsidRPr="00651CD5">
        <w:t>charging and energy storage may be</w:t>
      </w:r>
      <w:r>
        <w:t xml:space="preserve"> viewed favorably by DOE</w:t>
      </w:r>
      <w:r w:rsidRPr="00651CD5">
        <w:t xml:space="preserve">, we would strongly recommend that it </w:t>
      </w:r>
      <w:r w:rsidRPr="000E2101">
        <w:rPr>
          <w:u w:val="single"/>
        </w:rPr>
        <w:t>not</w:t>
      </w:r>
      <w:r w:rsidRPr="00651CD5">
        <w:t xml:space="preserve"> be a requirement</w:t>
      </w:r>
      <w:r w:rsidR="00BE5550">
        <w:t xml:space="preserve"> to receive a grant through this program</w:t>
      </w:r>
      <w:r w:rsidRPr="00651CD5">
        <w:t xml:space="preserve">. Incorporating renewables and/or storage may not be feasible or cost effective depending on the specific circumstances of a </w:t>
      </w:r>
      <w:r>
        <w:t>school district’s charging</w:t>
      </w:r>
      <w:r w:rsidRPr="00651CD5">
        <w:t xml:space="preserve"> location. As such, the lack of these resources as part of </w:t>
      </w:r>
      <w:r>
        <w:t>applicants’</w:t>
      </w:r>
      <w:r w:rsidRPr="00651CD5">
        <w:t xml:space="preserve"> projects should not preclude them from </w:t>
      </w:r>
      <w:r>
        <w:t>being funded through the grant program</w:t>
      </w:r>
      <w:r w:rsidRPr="00651CD5">
        <w:t>.</w:t>
      </w:r>
      <w:r>
        <w:t xml:space="preserve"> As part of the planning </w:t>
      </w:r>
      <w:proofErr w:type="gramStart"/>
      <w:r>
        <w:t>process</w:t>
      </w:r>
      <w:proofErr w:type="gramEnd"/>
      <w:r>
        <w:t xml:space="preserve"> it should be determined if the use of onsite generation and potential benefits such as microgrids could be advantageous to the local utility and surrounding </w:t>
      </w:r>
      <w:r>
        <w:lastRenderedPageBreak/>
        <w:t xml:space="preserve">community. This requires planning and extensive stakeholder engagement to meet local conditions. </w:t>
      </w:r>
    </w:p>
    <w:p w14:paraId="1744FDEB" w14:textId="008F29F8" w:rsidR="002A6198" w:rsidRDefault="002A6198" w:rsidP="007F1C90"/>
    <w:p w14:paraId="0F49C6C5" w14:textId="34F0C017" w:rsidR="000577DF" w:rsidRPr="000577DF" w:rsidRDefault="000577DF" w:rsidP="007F1C90">
      <w:pPr>
        <w:rPr>
          <w:b/>
          <w:bCs/>
        </w:rPr>
      </w:pPr>
      <w:r w:rsidRPr="000577DF">
        <w:rPr>
          <w:b/>
          <w:bCs/>
        </w:rPr>
        <w:t>Summary</w:t>
      </w:r>
    </w:p>
    <w:p w14:paraId="6FB950E2" w14:textId="77777777" w:rsidR="000577DF" w:rsidRDefault="000577DF" w:rsidP="007F1C90"/>
    <w:p w14:paraId="2AD22DF0" w14:textId="5CAE1299" w:rsidR="000E2101" w:rsidRDefault="000577DF" w:rsidP="000E2101">
      <w:pPr>
        <w:pStyle w:val="Default"/>
      </w:pPr>
      <w:r>
        <w:t>E</w:t>
      </w:r>
      <w:r w:rsidR="00B64089">
        <w:t xml:space="preserve">lectric cooperatives look forward to partnering with </w:t>
      </w:r>
      <w:r w:rsidR="00566390">
        <w:t>school districts and other applicants</w:t>
      </w:r>
      <w:r w:rsidR="00B64089">
        <w:t xml:space="preserve"> through </w:t>
      </w:r>
      <w:r w:rsidR="00E720E3">
        <w:t>DOE</w:t>
      </w:r>
      <w:r w:rsidR="0006120F">
        <w:t>’s</w:t>
      </w:r>
      <w:r w:rsidR="00B64089">
        <w:t xml:space="preserve"> new </w:t>
      </w:r>
      <w:r w:rsidR="00E720E3">
        <w:t>grant p</w:t>
      </w:r>
      <w:r w:rsidR="00225205">
        <w:t>rogram</w:t>
      </w:r>
      <w:r w:rsidR="00E720E3">
        <w:t xml:space="preserve"> funded under Sec</w:t>
      </w:r>
      <w:r w:rsidR="00B873BB">
        <w:t>tion</w:t>
      </w:r>
      <w:r w:rsidR="00E720E3">
        <w:t xml:space="preserve"> 40541 of the BIL</w:t>
      </w:r>
      <w:r w:rsidR="00B64089">
        <w:t xml:space="preserve"> to </w:t>
      </w:r>
      <w:r w:rsidR="00225205">
        <w:t xml:space="preserve">support their communities </w:t>
      </w:r>
      <w:r w:rsidR="00566390">
        <w:t xml:space="preserve">in </w:t>
      </w:r>
      <w:r w:rsidR="00E720E3">
        <w:t>making energy improvements at their public schools</w:t>
      </w:r>
      <w:r w:rsidR="00B64089">
        <w:t xml:space="preserve">. Electric cooperatives will make excellent partners as they have the knowledge and expertise to support robust planning and implementation of projects that will ensure federal dollars are expended efficiently, </w:t>
      </w:r>
      <w:r w:rsidR="00566390">
        <w:t>infrastructure</w:t>
      </w:r>
      <w:r w:rsidR="00B64089">
        <w:t xml:space="preserve"> appropriately sized to account for current and planned </w:t>
      </w:r>
      <w:r w:rsidR="00D4722B">
        <w:t>energy</w:t>
      </w:r>
      <w:r w:rsidR="00B64089">
        <w:t xml:space="preserve"> needs, and reliability of the electric grid maintained. </w:t>
      </w:r>
      <w:r w:rsidR="000E2101">
        <w:t xml:space="preserve">Electric cooperatives are eager to partner </w:t>
      </w:r>
      <w:r w:rsidR="00566390">
        <w:t xml:space="preserve">on projects funded through </w:t>
      </w:r>
      <w:r w:rsidR="00E720E3">
        <w:t>this program</w:t>
      </w:r>
      <w:r w:rsidR="00566390">
        <w:t xml:space="preserve"> </w:t>
      </w:r>
      <w:r w:rsidR="000E2101">
        <w:t xml:space="preserve">to ensure that rural communities are not left </w:t>
      </w:r>
      <w:r w:rsidR="00E720E3">
        <w:t>out of realizing energy cost savings or transitioning to new technologies such as zero emission buses</w:t>
      </w:r>
      <w:r w:rsidR="000E2101">
        <w:t xml:space="preserve">. </w:t>
      </w:r>
      <w:r w:rsidR="00DC70AD">
        <w:t>It is vital that</w:t>
      </w:r>
      <w:r w:rsidR="00B873BB">
        <w:t xml:space="preserve"> DOE</w:t>
      </w:r>
      <w:r w:rsidR="00DC70AD">
        <w:t xml:space="preserve"> provide rural communities with comparable access as the opportunities provided to urban and suburban communities so all can benefit </w:t>
      </w:r>
      <w:r w:rsidR="00E720E3">
        <w:t>from the lower costs and public benefits that projects funded under this program</w:t>
      </w:r>
      <w:r w:rsidR="00DC70AD">
        <w:t xml:space="preserve"> can provide.</w:t>
      </w:r>
    </w:p>
    <w:p w14:paraId="22AFD3D9" w14:textId="77777777" w:rsidR="00B64089" w:rsidRDefault="00B64089" w:rsidP="007F1C90"/>
    <w:p w14:paraId="2F7511A8" w14:textId="4EB67B45" w:rsidR="007F1C90" w:rsidRDefault="007F1C90" w:rsidP="007F1C90">
      <w:r>
        <w:t xml:space="preserve">Thank you for considering our comments. </w:t>
      </w:r>
      <w:r w:rsidRPr="00B52E10">
        <w:t xml:space="preserve">Please contact </w:t>
      </w:r>
      <w:r>
        <w:t>me</w:t>
      </w:r>
      <w:r w:rsidRPr="00B52E10">
        <w:t xml:space="preserve"> at </w:t>
      </w:r>
      <w:r>
        <w:t>703-907-5732</w:t>
      </w:r>
      <w:r w:rsidRPr="00B52E10">
        <w:t xml:space="preserve"> if you have any questions regarding these comments.</w:t>
      </w:r>
      <w:r>
        <w:t xml:space="preserve"> </w:t>
      </w:r>
    </w:p>
    <w:p w14:paraId="39331C6B" w14:textId="77777777" w:rsidR="007F1C90" w:rsidRDefault="007F1C90" w:rsidP="007F1C90"/>
    <w:p w14:paraId="78D60C29" w14:textId="77777777" w:rsidR="007F1C90" w:rsidRDefault="007F1C90" w:rsidP="007F1C90">
      <w:r>
        <w:t>Sincerely,</w:t>
      </w:r>
    </w:p>
    <w:p w14:paraId="469D7230" w14:textId="77777777" w:rsidR="007F1C90" w:rsidRDefault="007F1C90" w:rsidP="007F1C90"/>
    <w:p w14:paraId="2132677E" w14:textId="0B7A151C" w:rsidR="007F1C90" w:rsidRDefault="007F1C90" w:rsidP="007F1C90"/>
    <w:p w14:paraId="65887962" w14:textId="77777777" w:rsidR="00183053" w:rsidRDefault="00183053" w:rsidP="007F1C90"/>
    <w:p w14:paraId="25B90E43" w14:textId="77777777" w:rsidR="007F1C90" w:rsidRDefault="007F1C90" w:rsidP="007F1C90">
      <w:r>
        <w:t>Stephanie Crawford</w:t>
      </w:r>
    </w:p>
    <w:p w14:paraId="4764F0BD" w14:textId="77777777" w:rsidR="007F1C90" w:rsidRDefault="007F1C90" w:rsidP="007F1C90">
      <w:r>
        <w:t>Senior Regulatory Manager</w:t>
      </w:r>
    </w:p>
    <w:p w14:paraId="472051AE" w14:textId="067458AF" w:rsidR="007F1C90" w:rsidRDefault="007F1C90" w:rsidP="007F1C90">
      <w:r>
        <w:t>National Rural Electric Cooperative Association</w:t>
      </w:r>
    </w:p>
    <w:sectPr w:rsidR="007F1C90" w:rsidSect="003D544F">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3997" w14:textId="77777777" w:rsidR="00081180" w:rsidRDefault="00081180" w:rsidP="009854D8">
      <w:r>
        <w:separator/>
      </w:r>
    </w:p>
  </w:endnote>
  <w:endnote w:type="continuationSeparator" w:id="0">
    <w:p w14:paraId="1517C34D" w14:textId="77777777" w:rsidR="00081180" w:rsidRDefault="00081180" w:rsidP="0098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A930" w14:textId="77777777" w:rsidR="00925743" w:rsidRPr="00D65EC8" w:rsidRDefault="00925743" w:rsidP="00B60220">
    <w:pPr>
      <w:pStyle w:val="Footer"/>
      <w:framePr w:wrap="none" w:vAnchor="text" w:hAnchor="page" w:x="10801" w:y="1"/>
      <w:rPr>
        <w:rStyle w:val="PageNumber"/>
        <w:rFonts w:ascii="Arial" w:hAnsi="Arial" w:cs="Arial"/>
        <w:sz w:val="20"/>
        <w:szCs w:val="20"/>
      </w:rPr>
    </w:pPr>
    <w:r w:rsidRPr="00D65EC8">
      <w:rPr>
        <w:rStyle w:val="PageNumber"/>
        <w:rFonts w:ascii="Arial" w:hAnsi="Arial" w:cs="Arial"/>
        <w:sz w:val="20"/>
        <w:szCs w:val="20"/>
      </w:rPr>
      <w:t xml:space="preserve">Pg. </w:t>
    </w:r>
    <w:r w:rsidRPr="00D65EC8">
      <w:rPr>
        <w:rStyle w:val="PageNumber"/>
        <w:rFonts w:ascii="Arial" w:hAnsi="Arial" w:cs="Arial"/>
        <w:sz w:val="20"/>
        <w:szCs w:val="20"/>
      </w:rPr>
      <w:fldChar w:fldCharType="begin"/>
    </w:r>
    <w:r w:rsidRPr="00D65EC8">
      <w:rPr>
        <w:rStyle w:val="PageNumber"/>
        <w:rFonts w:ascii="Arial" w:hAnsi="Arial" w:cs="Arial"/>
        <w:sz w:val="20"/>
        <w:szCs w:val="20"/>
      </w:rPr>
      <w:instrText xml:space="preserve">PAGE  </w:instrText>
    </w:r>
    <w:r w:rsidRPr="00D65EC8">
      <w:rPr>
        <w:rStyle w:val="PageNumber"/>
        <w:rFonts w:ascii="Arial" w:hAnsi="Arial" w:cs="Arial"/>
        <w:sz w:val="20"/>
        <w:szCs w:val="20"/>
      </w:rPr>
      <w:fldChar w:fldCharType="separate"/>
    </w:r>
    <w:r w:rsidR="00A32681">
      <w:rPr>
        <w:rStyle w:val="PageNumber"/>
        <w:rFonts w:ascii="Arial" w:hAnsi="Arial" w:cs="Arial"/>
        <w:noProof/>
        <w:sz w:val="20"/>
        <w:szCs w:val="20"/>
      </w:rPr>
      <w:t>3</w:t>
    </w:r>
    <w:r w:rsidRPr="00D65EC8">
      <w:rPr>
        <w:rStyle w:val="PageNumber"/>
        <w:rFonts w:ascii="Arial" w:hAnsi="Arial" w:cs="Arial"/>
        <w:sz w:val="20"/>
        <w:szCs w:val="20"/>
      </w:rPr>
      <w:fldChar w:fldCharType="end"/>
    </w:r>
  </w:p>
  <w:p w14:paraId="5913A931" w14:textId="77777777" w:rsidR="00925743" w:rsidRPr="00C41CA9" w:rsidRDefault="00925743" w:rsidP="00A5359B">
    <w:pPr>
      <w:pStyle w:val="FooterInfo"/>
      <w:jc w:val="center"/>
      <w:rPr>
        <w:szCs w:val="20"/>
      </w:rPr>
    </w:pPr>
    <w:bookmarkStart w:id="0" w:name="_Hlk491857382"/>
    <w:bookmarkStart w:id="1" w:name="_Hlk491857383"/>
    <w:bookmarkStart w:id="2" w:name="_Hlk491857384"/>
    <w:bookmarkStart w:id="3" w:name="_Hlk491857385"/>
    <w:bookmarkStart w:id="4" w:name="_Hlk491857386"/>
    <w:bookmarkStart w:id="5" w:name="_Hlk491857387"/>
    <w:bookmarkStart w:id="6" w:name="_Hlk491857388"/>
    <w:bookmarkStart w:id="7" w:name="_Hlk491857389"/>
    <w:bookmarkStart w:id="8" w:name="_Hlk491857390"/>
    <w:r w:rsidRPr="00562E0A">
      <w:t>4301 Wilson Blvd. | Arlington, VA 22203-1860 | Tel: 703.907.5500 | electric.coop | @NRECANews</w:t>
    </w:r>
    <w:bookmarkEnd w:id="0"/>
    <w:bookmarkEnd w:id="1"/>
    <w:bookmarkEnd w:id="2"/>
    <w:bookmarkEnd w:id="3"/>
    <w:bookmarkEnd w:id="4"/>
    <w:bookmarkEnd w:id="5"/>
    <w:bookmarkEnd w:id="6"/>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A937" w14:textId="77777777" w:rsidR="00EF07CF" w:rsidRPr="00C41CA9" w:rsidRDefault="00EF07CF" w:rsidP="00A5359B">
    <w:pPr>
      <w:pStyle w:val="FooterInfo"/>
      <w:jc w:val="center"/>
      <w:rPr>
        <w:szCs w:val="20"/>
      </w:rPr>
    </w:pPr>
    <w:r w:rsidRPr="00562E0A">
      <w:t>4301 Wilson Blvd. | Arlington, VA 22203-1860 | Tel: 703.907.5500 | electric.coop | @NRECANews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349A" w14:textId="77777777" w:rsidR="00081180" w:rsidRDefault="00081180" w:rsidP="009854D8">
      <w:r>
        <w:separator/>
      </w:r>
    </w:p>
  </w:footnote>
  <w:footnote w:type="continuationSeparator" w:id="0">
    <w:p w14:paraId="486F3296" w14:textId="77777777" w:rsidR="00081180" w:rsidRDefault="00081180" w:rsidP="009854D8">
      <w:r>
        <w:continuationSeparator/>
      </w:r>
    </w:p>
  </w:footnote>
  <w:footnote w:id="1">
    <w:p w14:paraId="462B3053" w14:textId="5DE9D1AA" w:rsidR="00ED095D" w:rsidRDefault="00ED095D">
      <w:pPr>
        <w:pStyle w:val="FootnoteText"/>
      </w:pPr>
      <w:r>
        <w:rPr>
          <w:rStyle w:val="FootnoteReference"/>
        </w:rPr>
        <w:footnoteRef/>
      </w:r>
      <w:r>
        <w:t xml:space="preserve"> For more information, review NRECA’s December 2021 report “Here Comes the (Electric) School Bus! Early Experience at Electric Co-ops” at </w:t>
      </w:r>
      <w:hyperlink r:id="rId1" w:history="1">
        <w:r w:rsidRPr="00B7241F">
          <w:rPr>
            <w:rStyle w:val="Hyperlink"/>
          </w:rPr>
          <w:t>https://www.cooperative.com/programs-services/bts/Documents/TechSurveillance/Surveillance-Electric-School-Buses-Dec-2021.pdf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A92E" w14:textId="352300D1" w:rsidR="00D0693E" w:rsidRDefault="000723CC">
    <w:r>
      <w:t>Letter to</w:t>
    </w:r>
    <w:r w:rsidR="00BA5404">
      <w:t xml:space="preserve"> U.S. </w:t>
    </w:r>
    <w:r w:rsidR="005E5DBC">
      <w:t xml:space="preserve">Department of Energy </w:t>
    </w:r>
    <w:r w:rsidR="005E5DBC" w:rsidRPr="005E5DBC">
      <w:rPr>
        <w:color w:val="FF0000"/>
      </w:rPr>
      <w:t>DRAFT</w:t>
    </w:r>
  </w:p>
  <w:p w14:paraId="51A60F57" w14:textId="61184E12" w:rsidR="000723CC" w:rsidRDefault="00BA5404">
    <w:r>
      <w:t xml:space="preserve">RE: </w:t>
    </w:r>
    <w:r w:rsidR="005E5DBC">
      <w:t>RFI on Energy Improvements at Public School Facilities (DE-FOA-0002715)</w:t>
    </w:r>
    <w:r>
      <w:t xml:space="preserve"> </w:t>
    </w:r>
  </w:p>
  <w:p w14:paraId="6FAF0F8E" w14:textId="2C60FDBD" w:rsidR="000723CC" w:rsidRDefault="005E5DBC">
    <w:r>
      <w:t>May 18</w:t>
    </w:r>
    <w:r w:rsidR="00BA5404">
      <w:t>, 2022</w:t>
    </w:r>
  </w:p>
  <w:p w14:paraId="5913A92F" w14:textId="77777777" w:rsidR="00D0693E" w:rsidRDefault="00D069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A932" w14:textId="6C9F2207" w:rsidR="00925743" w:rsidRPr="00BE705E" w:rsidRDefault="00B60220" w:rsidP="00B22EC0">
    <w:pPr>
      <w:rPr>
        <w:b/>
        <w:bCs/>
        <w:color w:val="FF0000"/>
      </w:rPr>
    </w:pPr>
    <w:bookmarkStart w:id="9" w:name="_Hlk491682937"/>
    <w:bookmarkStart w:id="10" w:name="_Hlk491682938"/>
    <w:bookmarkStart w:id="11" w:name="_Hlk491682939"/>
    <w:bookmarkStart w:id="12" w:name="_Hlk491682982"/>
    <w:bookmarkStart w:id="13" w:name="_Hlk491682983"/>
    <w:bookmarkStart w:id="14" w:name="_Hlk491682984"/>
    <w:r w:rsidRPr="00BE705E">
      <w:rPr>
        <w:b/>
        <w:bCs/>
        <w:noProof/>
        <w:color w:val="FF0000"/>
      </w:rPr>
      <w:drawing>
        <wp:anchor distT="0" distB="0" distL="114300" distR="114300" simplePos="0" relativeHeight="251658752" behindDoc="1" locked="0" layoutInCell="1" allowOverlap="1" wp14:anchorId="5913A938" wp14:editId="5913A939">
          <wp:simplePos x="0" y="0"/>
          <wp:positionH relativeFrom="column">
            <wp:posOffset>-2540</wp:posOffset>
          </wp:positionH>
          <wp:positionV relativeFrom="paragraph">
            <wp:posOffset>-373380</wp:posOffset>
          </wp:positionV>
          <wp:extent cx="6856448" cy="11791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sers/rxc12/Documents/Projects/Board of Directors/Images/Whole page1.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6448" cy="1179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E5DBC">
      <w:rPr>
        <w:b/>
        <w:bCs/>
        <w:color w:val="FF0000"/>
      </w:rPr>
      <w:t>DRAFT</w:t>
    </w:r>
  </w:p>
  <w:p w14:paraId="5913A933" w14:textId="77777777" w:rsidR="00925743" w:rsidRDefault="00925743" w:rsidP="00B22EC0"/>
  <w:p w14:paraId="5913A934" w14:textId="77777777" w:rsidR="00925743" w:rsidRDefault="00925743" w:rsidP="00B22EC0"/>
  <w:p w14:paraId="5913A935" w14:textId="77777777" w:rsidR="00925743" w:rsidRDefault="00925743" w:rsidP="00B22EC0"/>
  <w:bookmarkEnd w:id="9"/>
  <w:bookmarkEnd w:id="10"/>
  <w:bookmarkEnd w:id="11"/>
  <w:bookmarkEnd w:id="12"/>
  <w:bookmarkEnd w:id="13"/>
  <w:bookmarkEnd w:id="14"/>
  <w:p w14:paraId="5913A936" w14:textId="77777777" w:rsidR="00EF07CF" w:rsidRDefault="00EF07CF" w:rsidP="00B22E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7A6"/>
    <w:multiLevelType w:val="hybridMultilevel"/>
    <w:tmpl w:val="40045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253"/>
    <w:multiLevelType w:val="hybridMultilevel"/>
    <w:tmpl w:val="AEB25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D64F7"/>
    <w:multiLevelType w:val="hybridMultilevel"/>
    <w:tmpl w:val="EE1E8394"/>
    <w:lvl w:ilvl="0" w:tplc="39C83922">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052BC86">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6A0244A">
      <w:numFmt w:val="bullet"/>
      <w:lvlText w:val="•"/>
      <w:lvlJc w:val="left"/>
      <w:pPr>
        <w:ind w:left="2751" w:hanging="360"/>
      </w:pPr>
      <w:rPr>
        <w:rFonts w:hint="default"/>
        <w:lang w:val="en-US" w:eastAsia="en-US" w:bidi="ar-SA"/>
      </w:rPr>
    </w:lvl>
    <w:lvl w:ilvl="3" w:tplc="A59E4AB8">
      <w:numFmt w:val="bullet"/>
      <w:lvlText w:val="•"/>
      <w:lvlJc w:val="left"/>
      <w:pPr>
        <w:ind w:left="3602" w:hanging="360"/>
      </w:pPr>
      <w:rPr>
        <w:rFonts w:hint="default"/>
        <w:lang w:val="en-US" w:eastAsia="en-US" w:bidi="ar-SA"/>
      </w:rPr>
    </w:lvl>
    <w:lvl w:ilvl="4" w:tplc="FE245C52">
      <w:numFmt w:val="bullet"/>
      <w:lvlText w:val="•"/>
      <w:lvlJc w:val="left"/>
      <w:pPr>
        <w:ind w:left="4453" w:hanging="360"/>
      </w:pPr>
      <w:rPr>
        <w:rFonts w:hint="default"/>
        <w:lang w:val="en-US" w:eastAsia="en-US" w:bidi="ar-SA"/>
      </w:rPr>
    </w:lvl>
    <w:lvl w:ilvl="5" w:tplc="0FD60AB4">
      <w:numFmt w:val="bullet"/>
      <w:lvlText w:val="•"/>
      <w:lvlJc w:val="left"/>
      <w:pPr>
        <w:ind w:left="5304" w:hanging="360"/>
      </w:pPr>
      <w:rPr>
        <w:rFonts w:hint="default"/>
        <w:lang w:val="en-US" w:eastAsia="en-US" w:bidi="ar-SA"/>
      </w:rPr>
    </w:lvl>
    <w:lvl w:ilvl="6" w:tplc="1F1E3A8C">
      <w:numFmt w:val="bullet"/>
      <w:lvlText w:val="•"/>
      <w:lvlJc w:val="left"/>
      <w:pPr>
        <w:ind w:left="6155" w:hanging="360"/>
      </w:pPr>
      <w:rPr>
        <w:rFonts w:hint="default"/>
        <w:lang w:val="en-US" w:eastAsia="en-US" w:bidi="ar-SA"/>
      </w:rPr>
    </w:lvl>
    <w:lvl w:ilvl="7" w:tplc="86305E38">
      <w:numFmt w:val="bullet"/>
      <w:lvlText w:val="•"/>
      <w:lvlJc w:val="left"/>
      <w:pPr>
        <w:ind w:left="7006" w:hanging="360"/>
      </w:pPr>
      <w:rPr>
        <w:rFonts w:hint="default"/>
        <w:lang w:val="en-US" w:eastAsia="en-US" w:bidi="ar-SA"/>
      </w:rPr>
    </w:lvl>
    <w:lvl w:ilvl="8" w:tplc="FCE6CEBE">
      <w:numFmt w:val="bullet"/>
      <w:lvlText w:val="•"/>
      <w:lvlJc w:val="left"/>
      <w:pPr>
        <w:ind w:left="7857" w:hanging="360"/>
      </w:pPr>
      <w:rPr>
        <w:rFonts w:hint="default"/>
        <w:lang w:val="en-US" w:eastAsia="en-US" w:bidi="ar-SA"/>
      </w:rPr>
    </w:lvl>
  </w:abstractNum>
  <w:abstractNum w:abstractNumId="3" w15:restartNumberingAfterBreak="0">
    <w:nsid w:val="187743A5"/>
    <w:multiLevelType w:val="hybridMultilevel"/>
    <w:tmpl w:val="C18A5D9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28836D9A"/>
    <w:multiLevelType w:val="hybridMultilevel"/>
    <w:tmpl w:val="5D9ED2F8"/>
    <w:lvl w:ilvl="0" w:tplc="34E6E82C">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351E2E42">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9B43F70">
      <w:numFmt w:val="bullet"/>
      <w:lvlText w:val="•"/>
      <w:lvlJc w:val="left"/>
      <w:pPr>
        <w:ind w:left="2751" w:hanging="360"/>
      </w:pPr>
      <w:rPr>
        <w:rFonts w:hint="default"/>
        <w:lang w:val="en-US" w:eastAsia="en-US" w:bidi="ar-SA"/>
      </w:rPr>
    </w:lvl>
    <w:lvl w:ilvl="3" w:tplc="207E08A2">
      <w:numFmt w:val="bullet"/>
      <w:lvlText w:val="•"/>
      <w:lvlJc w:val="left"/>
      <w:pPr>
        <w:ind w:left="3602" w:hanging="360"/>
      </w:pPr>
      <w:rPr>
        <w:rFonts w:hint="default"/>
        <w:lang w:val="en-US" w:eastAsia="en-US" w:bidi="ar-SA"/>
      </w:rPr>
    </w:lvl>
    <w:lvl w:ilvl="4" w:tplc="88106A48">
      <w:numFmt w:val="bullet"/>
      <w:lvlText w:val="•"/>
      <w:lvlJc w:val="left"/>
      <w:pPr>
        <w:ind w:left="4453" w:hanging="360"/>
      </w:pPr>
      <w:rPr>
        <w:rFonts w:hint="default"/>
        <w:lang w:val="en-US" w:eastAsia="en-US" w:bidi="ar-SA"/>
      </w:rPr>
    </w:lvl>
    <w:lvl w:ilvl="5" w:tplc="CA2455B8">
      <w:numFmt w:val="bullet"/>
      <w:lvlText w:val="•"/>
      <w:lvlJc w:val="left"/>
      <w:pPr>
        <w:ind w:left="5304" w:hanging="360"/>
      </w:pPr>
      <w:rPr>
        <w:rFonts w:hint="default"/>
        <w:lang w:val="en-US" w:eastAsia="en-US" w:bidi="ar-SA"/>
      </w:rPr>
    </w:lvl>
    <w:lvl w:ilvl="6" w:tplc="E29291BA">
      <w:numFmt w:val="bullet"/>
      <w:lvlText w:val="•"/>
      <w:lvlJc w:val="left"/>
      <w:pPr>
        <w:ind w:left="6155" w:hanging="360"/>
      </w:pPr>
      <w:rPr>
        <w:rFonts w:hint="default"/>
        <w:lang w:val="en-US" w:eastAsia="en-US" w:bidi="ar-SA"/>
      </w:rPr>
    </w:lvl>
    <w:lvl w:ilvl="7" w:tplc="1CE4B19C">
      <w:numFmt w:val="bullet"/>
      <w:lvlText w:val="•"/>
      <w:lvlJc w:val="left"/>
      <w:pPr>
        <w:ind w:left="7006" w:hanging="360"/>
      </w:pPr>
      <w:rPr>
        <w:rFonts w:hint="default"/>
        <w:lang w:val="en-US" w:eastAsia="en-US" w:bidi="ar-SA"/>
      </w:rPr>
    </w:lvl>
    <w:lvl w:ilvl="8" w:tplc="565EB932">
      <w:numFmt w:val="bullet"/>
      <w:lvlText w:val="•"/>
      <w:lvlJc w:val="left"/>
      <w:pPr>
        <w:ind w:left="7857" w:hanging="360"/>
      </w:pPr>
      <w:rPr>
        <w:rFonts w:hint="default"/>
        <w:lang w:val="en-US" w:eastAsia="en-US" w:bidi="ar-SA"/>
      </w:rPr>
    </w:lvl>
  </w:abstractNum>
  <w:abstractNum w:abstractNumId="5" w15:restartNumberingAfterBreak="0">
    <w:nsid w:val="28A15F88"/>
    <w:multiLevelType w:val="hybridMultilevel"/>
    <w:tmpl w:val="75780632"/>
    <w:lvl w:ilvl="0" w:tplc="F9FE36A8">
      <w:start w:val="7"/>
      <w:numFmt w:val="decimal"/>
      <w:lvlText w:val="%1)"/>
      <w:lvlJc w:val="left"/>
      <w:pPr>
        <w:ind w:left="1180" w:hanging="360"/>
      </w:pPr>
      <w:rPr>
        <w:rFonts w:ascii="Calibri" w:eastAsia="Calibri" w:hAnsi="Calibri" w:cs="Calibri" w:hint="default"/>
        <w:b w:val="0"/>
        <w:bCs w:val="0"/>
        <w:i w:val="0"/>
        <w:iCs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14AE5"/>
    <w:multiLevelType w:val="hybridMultilevel"/>
    <w:tmpl w:val="E9CAA442"/>
    <w:lvl w:ilvl="0" w:tplc="174C297C">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052BC86">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6A0244A">
      <w:numFmt w:val="bullet"/>
      <w:lvlText w:val="•"/>
      <w:lvlJc w:val="left"/>
      <w:pPr>
        <w:ind w:left="2751" w:hanging="360"/>
      </w:pPr>
      <w:rPr>
        <w:rFonts w:hint="default"/>
        <w:lang w:val="en-US" w:eastAsia="en-US" w:bidi="ar-SA"/>
      </w:rPr>
    </w:lvl>
    <w:lvl w:ilvl="3" w:tplc="A59E4AB8">
      <w:numFmt w:val="bullet"/>
      <w:lvlText w:val="•"/>
      <w:lvlJc w:val="left"/>
      <w:pPr>
        <w:ind w:left="3602" w:hanging="360"/>
      </w:pPr>
      <w:rPr>
        <w:rFonts w:hint="default"/>
        <w:lang w:val="en-US" w:eastAsia="en-US" w:bidi="ar-SA"/>
      </w:rPr>
    </w:lvl>
    <w:lvl w:ilvl="4" w:tplc="FE245C52">
      <w:numFmt w:val="bullet"/>
      <w:lvlText w:val="•"/>
      <w:lvlJc w:val="left"/>
      <w:pPr>
        <w:ind w:left="4453" w:hanging="360"/>
      </w:pPr>
      <w:rPr>
        <w:rFonts w:hint="default"/>
        <w:lang w:val="en-US" w:eastAsia="en-US" w:bidi="ar-SA"/>
      </w:rPr>
    </w:lvl>
    <w:lvl w:ilvl="5" w:tplc="0FD60AB4">
      <w:numFmt w:val="bullet"/>
      <w:lvlText w:val="•"/>
      <w:lvlJc w:val="left"/>
      <w:pPr>
        <w:ind w:left="5304" w:hanging="360"/>
      </w:pPr>
      <w:rPr>
        <w:rFonts w:hint="default"/>
        <w:lang w:val="en-US" w:eastAsia="en-US" w:bidi="ar-SA"/>
      </w:rPr>
    </w:lvl>
    <w:lvl w:ilvl="6" w:tplc="1F1E3A8C">
      <w:numFmt w:val="bullet"/>
      <w:lvlText w:val="•"/>
      <w:lvlJc w:val="left"/>
      <w:pPr>
        <w:ind w:left="6155" w:hanging="360"/>
      </w:pPr>
      <w:rPr>
        <w:rFonts w:hint="default"/>
        <w:lang w:val="en-US" w:eastAsia="en-US" w:bidi="ar-SA"/>
      </w:rPr>
    </w:lvl>
    <w:lvl w:ilvl="7" w:tplc="86305E38">
      <w:numFmt w:val="bullet"/>
      <w:lvlText w:val="•"/>
      <w:lvlJc w:val="left"/>
      <w:pPr>
        <w:ind w:left="7006" w:hanging="360"/>
      </w:pPr>
      <w:rPr>
        <w:rFonts w:hint="default"/>
        <w:lang w:val="en-US" w:eastAsia="en-US" w:bidi="ar-SA"/>
      </w:rPr>
    </w:lvl>
    <w:lvl w:ilvl="8" w:tplc="FCE6CEBE">
      <w:numFmt w:val="bullet"/>
      <w:lvlText w:val="•"/>
      <w:lvlJc w:val="left"/>
      <w:pPr>
        <w:ind w:left="7857" w:hanging="360"/>
      </w:pPr>
      <w:rPr>
        <w:rFonts w:hint="default"/>
        <w:lang w:val="en-US" w:eastAsia="en-US" w:bidi="ar-SA"/>
      </w:rPr>
    </w:lvl>
  </w:abstractNum>
  <w:abstractNum w:abstractNumId="7" w15:restartNumberingAfterBreak="0">
    <w:nsid w:val="330F0B46"/>
    <w:multiLevelType w:val="hybridMultilevel"/>
    <w:tmpl w:val="EE1E8394"/>
    <w:lvl w:ilvl="0" w:tplc="39C83922">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052BC86">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6A0244A">
      <w:numFmt w:val="bullet"/>
      <w:lvlText w:val="•"/>
      <w:lvlJc w:val="left"/>
      <w:pPr>
        <w:ind w:left="2751" w:hanging="360"/>
      </w:pPr>
      <w:rPr>
        <w:rFonts w:hint="default"/>
        <w:lang w:val="en-US" w:eastAsia="en-US" w:bidi="ar-SA"/>
      </w:rPr>
    </w:lvl>
    <w:lvl w:ilvl="3" w:tplc="A59E4AB8">
      <w:numFmt w:val="bullet"/>
      <w:lvlText w:val="•"/>
      <w:lvlJc w:val="left"/>
      <w:pPr>
        <w:ind w:left="3602" w:hanging="360"/>
      </w:pPr>
      <w:rPr>
        <w:rFonts w:hint="default"/>
        <w:lang w:val="en-US" w:eastAsia="en-US" w:bidi="ar-SA"/>
      </w:rPr>
    </w:lvl>
    <w:lvl w:ilvl="4" w:tplc="FE245C52">
      <w:numFmt w:val="bullet"/>
      <w:lvlText w:val="•"/>
      <w:lvlJc w:val="left"/>
      <w:pPr>
        <w:ind w:left="4453" w:hanging="360"/>
      </w:pPr>
      <w:rPr>
        <w:rFonts w:hint="default"/>
        <w:lang w:val="en-US" w:eastAsia="en-US" w:bidi="ar-SA"/>
      </w:rPr>
    </w:lvl>
    <w:lvl w:ilvl="5" w:tplc="0FD60AB4">
      <w:numFmt w:val="bullet"/>
      <w:lvlText w:val="•"/>
      <w:lvlJc w:val="left"/>
      <w:pPr>
        <w:ind w:left="5304" w:hanging="360"/>
      </w:pPr>
      <w:rPr>
        <w:rFonts w:hint="default"/>
        <w:lang w:val="en-US" w:eastAsia="en-US" w:bidi="ar-SA"/>
      </w:rPr>
    </w:lvl>
    <w:lvl w:ilvl="6" w:tplc="1F1E3A8C">
      <w:numFmt w:val="bullet"/>
      <w:lvlText w:val="•"/>
      <w:lvlJc w:val="left"/>
      <w:pPr>
        <w:ind w:left="6155" w:hanging="360"/>
      </w:pPr>
      <w:rPr>
        <w:rFonts w:hint="default"/>
        <w:lang w:val="en-US" w:eastAsia="en-US" w:bidi="ar-SA"/>
      </w:rPr>
    </w:lvl>
    <w:lvl w:ilvl="7" w:tplc="86305E38">
      <w:numFmt w:val="bullet"/>
      <w:lvlText w:val="•"/>
      <w:lvlJc w:val="left"/>
      <w:pPr>
        <w:ind w:left="7006" w:hanging="360"/>
      </w:pPr>
      <w:rPr>
        <w:rFonts w:hint="default"/>
        <w:lang w:val="en-US" w:eastAsia="en-US" w:bidi="ar-SA"/>
      </w:rPr>
    </w:lvl>
    <w:lvl w:ilvl="8" w:tplc="FCE6CEBE">
      <w:numFmt w:val="bullet"/>
      <w:lvlText w:val="•"/>
      <w:lvlJc w:val="left"/>
      <w:pPr>
        <w:ind w:left="7857" w:hanging="360"/>
      </w:pPr>
      <w:rPr>
        <w:rFonts w:hint="default"/>
        <w:lang w:val="en-US" w:eastAsia="en-US" w:bidi="ar-SA"/>
      </w:rPr>
    </w:lvl>
  </w:abstractNum>
  <w:abstractNum w:abstractNumId="8" w15:restartNumberingAfterBreak="0">
    <w:nsid w:val="372C47D9"/>
    <w:multiLevelType w:val="hybridMultilevel"/>
    <w:tmpl w:val="579A457A"/>
    <w:lvl w:ilvl="0" w:tplc="EA4867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94005"/>
    <w:multiLevelType w:val="hybridMultilevel"/>
    <w:tmpl w:val="7574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044E1"/>
    <w:multiLevelType w:val="hybridMultilevel"/>
    <w:tmpl w:val="8230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96A21"/>
    <w:multiLevelType w:val="hybridMultilevel"/>
    <w:tmpl w:val="93A0C796"/>
    <w:lvl w:ilvl="0" w:tplc="0B1A2DC8">
      <w:start w:val="1"/>
      <w:numFmt w:val="bullet"/>
      <w:pStyle w:val="BulletedDefaultList"/>
      <w:lvlText w:val=""/>
      <w:lvlJc w:val="left"/>
      <w:pPr>
        <w:ind w:left="360" w:hanging="360"/>
      </w:pPr>
      <w:rPr>
        <w:rFonts w:ascii="Symbol" w:hAnsi="Symbol" w:hint="default"/>
        <w:color w:val="008953"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E6C31"/>
    <w:multiLevelType w:val="hybridMultilevel"/>
    <w:tmpl w:val="3250945A"/>
    <w:lvl w:ilvl="0" w:tplc="9B6E4316">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052BC86">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6A0244A">
      <w:numFmt w:val="bullet"/>
      <w:lvlText w:val="•"/>
      <w:lvlJc w:val="left"/>
      <w:pPr>
        <w:ind w:left="2751" w:hanging="360"/>
      </w:pPr>
      <w:rPr>
        <w:rFonts w:hint="default"/>
        <w:lang w:val="en-US" w:eastAsia="en-US" w:bidi="ar-SA"/>
      </w:rPr>
    </w:lvl>
    <w:lvl w:ilvl="3" w:tplc="A59E4AB8">
      <w:numFmt w:val="bullet"/>
      <w:lvlText w:val="•"/>
      <w:lvlJc w:val="left"/>
      <w:pPr>
        <w:ind w:left="3602" w:hanging="360"/>
      </w:pPr>
      <w:rPr>
        <w:rFonts w:hint="default"/>
        <w:lang w:val="en-US" w:eastAsia="en-US" w:bidi="ar-SA"/>
      </w:rPr>
    </w:lvl>
    <w:lvl w:ilvl="4" w:tplc="FE245C52">
      <w:numFmt w:val="bullet"/>
      <w:lvlText w:val="•"/>
      <w:lvlJc w:val="left"/>
      <w:pPr>
        <w:ind w:left="4453" w:hanging="360"/>
      </w:pPr>
      <w:rPr>
        <w:rFonts w:hint="default"/>
        <w:lang w:val="en-US" w:eastAsia="en-US" w:bidi="ar-SA"/>
      </w:rPr>
    </w:lvl>
    <w:lvl w:ilvl="5" w:tplc="0FD60AB4">
      <w:numFmt w:val="bullet"/>
      <w:lvlText w:val="•"/>
      <w:lvlJc w:val="left"/>
      <w:pPr>
        <w:ind w:left="5304" w:hanging="360"/>
      </w:pPr>
      <w:rPr>
        <w:rFonts w:hint="default"/>
        <w:lang w:val="en-US" w:eastAsia="en-US" w:bidi="ar-SA"/>
      </w:rPr>
    </w:lvl>
    <w:lvl w:ilvl="6" w:tplc="1F1E3A8C">
      <w:numFmt w:val="bullet"/>
      <w:lvlText w:val="•"/>
      <w:lvlJc w:val="left"/>
      <w:pPr>
        <w:ind w:left="6155" w:hanging="360"/>
      </w:pPr>
      <w:rPr>
        <w:rFonts w:hint="default"/>
        <w:lang w:val="en-US" w:eastAsia="en-US" w:bidi="ar-SA"/>
      </w:rPr>
    </w:lvl>
    <w:lvl w:ilvl="7" w:tplc="86305E38">
      <w:numFmt w:val="bullet"/>
      <w:lvlText w:val="•"/>
      <w:lvlJc w:val="left"/>
      <w:pPr>
        <w:ind w:left="7006" w:hanging="360"/>
      </w:pPr>
      <w:rPr>
        <w:rFonts w:hint="default"/>
        <w:lang w:val="en-US" w:eastAsia="en-US" w:bidi="ar-SA"/>
      </w:rPr>
    </w:lvl>
    <w:lvl w:ilvl="8" w:tplc="FCE6CEBE">
      <w:numFmt w:val="bullet"/>
      <w:lvlText w:val="•"/>
      <w:lvlJc w:val="left"/>
      <w:pPr>
        <w:ind w:left="7857" w:hanging="360"/>
      </w:pPr>
      <w:rPr>
        <w:rFonts w:hint="default"/>
        <w:lang w:val="en-US" w:eastAsia="en-US" w:bidi="ar-SA"/>
      </w:rPr>
    </w:lvl>
  </w:abstractNum>
  <w:abstractNum w:abstractNumId="13" w15:restartNumberingAfterBreak="0">
    <w:nsid w:val="551E364E"/>
    <w:multiLevelType w:val="hybridMultilevel"/>
    <w:tmpl w:val="34A406DA"/>
    <w:lvl w:ilvl="0" w:tplc="574C59BC">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E7E287C6">
      <w:numFmt w:val="bullet"/>
      <w:lvlText w:val="•"/>
      <w:lvlJc w:val="left"/>
      <w:pPr>
        <w:ind w:left="2018" w:hanging="360"/>
      </w:pPr>
      <w:rPr>
        <w:rFonts w:hint="default"/>
        <w:lang w:val="en-US" w:eastAsia="en-US" w:bidi="ar-SA"/>
      </w:rPr>
    </w:lvl>
    <w:lvl w:ilvl="2" w:tplc="579092DE">
      <w:numFmt w:val="bullet"/>
      <w:lvlText w:val="•"/>
      <w:lvlJc w:val="left"/>
      <w:pPr>
        <w:ind w:left="2856" w:hanging="360"/>
      </w:pPr>
      <w:rPr>
        <w:rFonts w:hint="default"/>
        <w:lang w:val="en-US" w:eastAsia="en-US" w:bidi="ar-SA"/>
      </w:rPr>
    </w:lvl>
    <w:lvl w:ilvl="3" w:tplc="CB3064DE">
      <w:numFmt w:val="bullet"/>
      <w:lvlText w:val="•"/>
      <w:lvlJc w:val="left"/>
      <w:pPr>
        <w:ind w:left="3694" w:hanging="360"/>
      </w:pPr>
      <w:rPr>
        <w:rFonts w:hint="default"/>
        <w:lang w:val="en-US" w:eastAsia="en-US" w:bidi="ar-SA"/>
      </w:rPr>
    </w:lvl>
    <w:lvl w:ilvl="4" w:tplc="3926CB36">
      <w:numFmt w:val="bullet"/>
      <w:lvlText w:val="•"/>
      <w:lvlJc w:val="left"/>
      <w:pPr>
        <w:ind w:left="4532" w:hanging="360"/>
      </w:pPr>
      <w:rPr>
        <w:rFonts w:hint="default"/>
        <w:lang w:val="en-US" w:eastAsia="en-US" w:bidi="ar-SA"/>
      </w:rPr>
    </w:lvl>
    <w:lvl w:ilvl="5" w:tplc="9246F7C4">
      <w:numFmt w:val="bullet"/>
      <w:lvlText w:val="•"/>
      <w:lvlJc w:val="left"/>
      <w:pPr>
        <w:ind w:left="5370" w:hanging="360"/>
      </w:pPr>
      <w:rPr>
        <w:rFonts w:hint="default"/>
        <w:lang w:val="en-US" w:eastAsia="en-US" w:bidi="ar-SA"/>
      </w:rPr>
    </w:lvl>
    <w:lvl w:ilvl="6" w:tplc="CFDEFE3A">
      <w:numFmt w:val="bullet"/>
      <w:lvlText w:val="•"/>
      <w:lvlJc w:val="left"/>
      <w:pPr>
        <w:ind w:left="6208" w:hanging="360"/>
      </w:pPr>
      <w:rPr>
        <w:rFonts w:hint="default"/>
        <w:lang w:val="en-US" w:eastAsia="en-US" w:bidi="ar-SA"/>
      </w:rPr>
    </w:lvl>
    <w:lvl w:ilvl="7" w:tplc="B3823414">
      <w:numFmt w:val="bullet"/>
      <w:lvlText w:val="•"/>
      <w:lvlJc w:val="left"/>
      <w:pPr>
        <w:ind w:left="7046" w:hanging="360"/>
      </w:pPr>
      <w:rPr>
        <w:rFonts w:hint="default"/>
        <w:lang w:val="en-US" w:eastAsia="en-US" w:bidi="ar-SA"/>
      </w:rPr>
    </w:lvl>
    <w:lvl w:ilvl="8" w:tplc="3D0C7B94">
      <w:numFmt w:val="bullet"/>
      <w:lvlText w:val="•"/>
      <w:lvlJc w:val="left"/>
      <w:pPr>
        <w:ind w:left="7884" w:hanging="360"/>
      </w:pPr>
      <w:rPr>
        <w:rFonts w:hint="default"/>
        <w:lang w:val="en-US" w:eastAsia="en-US" w:bidi="ar-SA"/>
      </w:rPr>
    </w:lvl>
  </w:abstractNum>
  <w:abstractNum w:abstractNumId="14" w15:restartNumberingAfterBreak="0">
    <w:nsid w:val="65D14FC1"/>
    <w:multiLevelType w:val="hybridMultilevel"/>
    <w:tmpl w:val="D626FC08"/>
    <w:lvl w:ilvl="0" w:tplc="53F668DC">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351E2E42">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9B43F70">
      <w:numFmt w:val="bullet"/>
      <w:lvlText w:val="•"/>
      <w:lvlJc w:val="left"/>
      <w:pPr>
        <w:ind w:left="2751" w:hanging="360"/>
      </w:pPr>
      <w:rPr>
        <w:rFonts w:hint="default"/>
        <w:lang w:val="en-US" w:eastAsia="en-US" w:bidi="ar-SA"/>
      </w:rPr>
    </w:lvl>
    <w:lvl w:ilvl="3" w:tplc="207E08A2">
      <w:numFmt w:val="bullet"/>
      <w:lvlText w:val="•"/>
      <w:lvlJc w:val="left"/>
      <w:pPr>
        <w:ind w:left="3602" w:hanging="360"/>
      </w:pPr>
      <w:rPr>
        <w:rFonts w:hint="default"/>
        <w:lang w:val="en-US" w:eastAsia="en-US" w:bidi="ar-SA"/>
      </w:rPr>
    </w:lvl>
    <w:lvl w:ilvl="4" w:tplc="88106A48">
      <w:numFmt w:val="bullet"/>
      <w:lvlText w:val="•"/>
      <w:lvlJc w:val="left"/>
      <w:pPr>
        <w:ind w:left="4453" w:hanging="360"/>
      </w:pPr>
      <w:rPr>
        <w:rFonts w:hint="default"/>
        <w:lang w:val="en-US" w:eastAsia="en-US" w:bidi="ar-SA"/>
      </w:rPr>
    </w:lvl>
    <w:lvl w:ilvl="5" w:tplc="CA2455B8">
      <w:numFmt w:val="bullet"/>
      <w:lvlText w:val="•"/>
      <w:lvlJc w:val="left"/>
      <w:pPr>
        <w:ind w:left="5304" w:hanging="360"/>
      </w:pPr>
      <w:rPr>
        <w:rFonts w:hint="default"/>
        <w:lang w:val="en-US" w:eastAsia="en-US" w:bidi="ar-SA"/>
      </w:rPr>
    </w:lvl>
    <w:lvl w:ilvl="6" w:tplc="E29291BA">
      <w:numFmt w:val="bullet"/>
      <w:lvlText w:val="•"/>
      <w:lvlJc w:val="left"/>
      <w:pPr>
        <w:ind w:left="6155" w:hanging="360"/>
      </w:pPr>
      <w:rPr>
        <w:rFonts w:hint="default"/>
        <w:lang w:val="en-US" w:eastAsia="en-US" w:bidi="ar-SA"/>
      </w:rPr>
    </w:lvl>
    <w:lvl w:ilvl="7" w:tplc="1CE4B19C">
      <w:numFmt w:val="bullet"/>
      <w:lvlText w:val="•"/>
      <w:lvlJc w:val="left"/>
      <w:pPr>
        <w:ind w:left="7006" w:hanging="360"/>
      </w:pPr>
      <w:rPr>
        <w:rFonts w:hint="default"/>
        <w:lang w:val="en-US" w:eastAsia="en-US" w:bidi="ar-SA"/>
      </w:rPr>
    </w:lvl>
    <w:lvl w:ilvl="8" w:tplc="565EB932">
      <w:numFmt w:val="bullet"/>
      <w:lvlText w:val="•"/>
      <w:lvlJc w:val="left"/>
      <w:pPr>
        <w:ind w:left="7857" w:hanging="360"/>
      </w:pPr>
      <w:rPr>
        <w:rFonts w:hint="default"/>
        <w:lang w:val="en-US" w:eastAsia="en-US" w:bidi="ar-SA"/>
      </w:rPr>
    </w:lvl>
  </w:abstractNum>
  <w:abstractNum w:abstractNumId="15" w15:restartNumberingAfterBreak="0">
    <w:nsid w:val="6C68331F"/>
    <w:multiLevelType w:val="hybridMultilevel"/>
    <w:tmpl w:val="B4E2D3B4"/>
    <w:lvl w:ilvl="0" w:tplc="181E8C06">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35FA47E0">
      <w:numFmt w:val="bullet"/>
      <w:lvlText w:val="•"/>
      <w:lvlJc w:val="left"/>
      <w:pPr>
        <w:ind w:left="2018" w:hanging="360"/>
      </w:pPr>
      <w:rPr>
        <w:rFonts w:hint="default"/>
        <w:lang w:val="en-US" w:eastAsia="en-US" w:bidi="ar-SA"/>
      </w:rPr>
    </w:lvl>
    <w:lvl w:ilvl="2" w:tplc="B17C85DC">
      <w:numFmt w:val="bullet"/>
      <w:lvlText w:val="•"/>
      <w:lvlJc w:val="left"/>
      <w:pPr>
        <w:ind w:left="2856" w:hanging="360"/>
      </w:pPr>
      <w:rPr>
        <w:rFonts w:hint="default"/>
        <w:lang w:val="en-US" w:eastAsia="en-US" w:bidi="ar-SA"/>
      </w:rPr>
    </w:lvl>
    <w:lvl w:ilvl="3" w:tplc="EBE8C3B8">
      <w:numFmt w:val="bullet"/>
      <w:lvlText w:val="•"/>
      <w:lvlJc w:val="left"/>
      <w:pPr>
        <w:ind w:left="3694" w:hanging="360"/>
      </w:pPr>
      <w:rPr>
        <w:rFonts w:hint="default"/>
        <w:lang w:val="en-US" w:eastAsia="en-US" w:bidi="ar-SA"/>
      </w:rPr>
    </w:lvl>
    <w:lvl w:ilvl="4" w:tplc="14DC9EFC">
      <w:numFmt w:val="bullet"/>
      <w:lvlText w:val="•"/>
      <w:lvlJc w:val="left"/>
      <w:pPr>
        <w:ind w:left="4532" w:hanging="360"/>
      </w:pPr>
      <w:rPr>
        <w:rFonts w:hint="default"/>
        <w:lang w:val="en-US" w:eastAsia="en-US" w:bidi="ar-SA"/>
      </w:rPr>
    </w:lvl>
    <w:lvl w:ilvl="5" w:tplc="B29CA216">
      <w:numFmt w:val="bullet"/>
      <w:lvlText w:val="•"/>
      <w:lvlJc w:val="left"/>
      <w:pPr>
        <w:ind w:left="5370" w:hanging="360"/>
      </w:pPr>
      <w:rPr>
        <w:rFonts w:hint="default"/>
        <w:lang w:val="en-US" w:eastAsia="en-US" w:bidi="ar-SA"/>
      </w:rPr>
    </w:lvl>
    <w:lvl w:ilvl="6" w:tplc="9BB88F88">
      <w:numFmt w:val="bullet"/>
      <w:lvlText w:val="•"/>
      <w:lvlJc w:val="left"/>
      <w:pPr>
        <w:ind w:left="6208" w:hanging="360"/>
      </w:pPr>
      <w:rPr>
        <w:rFonts w:hint="default"/>
        <w:lang w:val="en-US" w:eastAsia="en-US" w:bidi="ar-SA"/>
      </w:rPr>
    </w:lvl>
    <w:lvl w:ilvl="7" w:tplc="D0D63F0E">
      <w:numFmt w:val="bullet"/>
      <w:lvlText w:val="•"/>
      <w:lvlJc w:val="left"/>
      <w:pPr>
        <w:ind w:left="7046" w:hanging="360"/>
      </w:pPr>
      <w:rPr>
        <w:rFonts w:hint="default"/>
        <w:lang w:val="en-US" w:eastAsia="en-US" w:bidi="ar-SA"/>
      </w:rPr>
    </w:lvl>
    <w:lvl w:ilvl="8" w:tplc="88F6E7C2">
      <w:numFmt w:val="bullet"/>
      <w:lvlText w:val="•"/>
      <w:lvlJc w:val="left"/>
      <w:pPr>
        <w:ind w:left="7884" w:hanging="360"/>
      </w:pPr>
      <w:rPr>
        <w:rFonts w:hint="default"/>
        <w:lang w:val="en-US" w:eastAsia="en-US" w:bidi="ar-SA"/>
      </w:rPr>
    </w:lvl>
  </w:abstractNum>
  <w:abstractNum w:abstractNumId="16" w15:restartNumberingAfterBreak="0">
    <w:nsid w:val="791D1D76"/>
    <w:multiLevelType w:val="hybridMultilevel"/>
    <w:tmpl w:val="C7C4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3"/>
  </w:num>
  <w:num w:numId="5">
    <w:abstractNumId w:val="4"/>
  </w:num>
  <w:num w:numId="6">
    <w:abstractNumId w:val="14"/>
  </w:num>
  <w:num w:numId="7">
    <w:abstractNumId w:val="6"/>
  </w:num>
  <w:num w:numId="8">
    <w:abstractNumId w:val="16"/>
  </w:num>
  <w:num w:numId="9">
    <w:abstractNumId w:val="15"/>
  </w:num>
  <w:num w:numId="10">
    <w:abstractNumId w:val="13"/>
  </w:num>
  <w:num w:numId="11">
    <w:abstractNumId w:val="2"/>
  </w:num>
  <w:num w:numId="12">
    <w:abstractNumId w:val="7"/>
  </w:num>
  <w:num w:numId="13">
    <w:abstractNumId w:val="5"/>
  </w:num>
  <w:num w:numId="14">
    <w:abstractNumId w:val="12"/>
  </w:num>
  <w:num w:numId="15">
    <w:abstractNumId w:val="0"/>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drawingGridHorizontalSpacing w:val="120"/>
  <w:displayHorizontalDrawingGridEvery w:val="2"/>
  <w:displayVerticalDrawingGridEvery w:val="2"/>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1E"/>
    <w:rsid w:val="00032C61"/>
    <w:rsid w:val="00032EFE"/>
    <w:rsid w:val="00047F41"/>
    <w:rsid w:val="00056FEB"/>
    <w:rsid w:val="000577DF"/>
    <w:rsid w:val="0006120F"/>
    <w:rsid w:val="00063B34"/>
    <w:rsid w:val="000672A0"/>
    <w:rsid w:val="000723CC"/>
    <w:rsid w:val="00074F80"/>
    <w:rsid w:val="00081180"/>
    <w:rsid w:val="000864F0"/>
    <w:rsid w:val="00093A2D"/>
    <w:rsid w:val="000A1692"/>
    <w:rsid w:val="000A2DD2"/>
    <w:rsid w:val="000B100C"/>
    <w:rsid w:val="000B57FE"/>
    <w:rsid w:val="000C2011"/>
    <w:rsid w:val="000C5C7B"/>
    <w:rsid w:val="000C78A0"/>
    <w:rsid w:val="000C79BD"/>
    <w:rsid w:val="000E2101"/>
    <w:rsid w:val="000E4CFD"/>
    <w:rsid w:val="000F7E4E"/>
    <w:rsid w:val="0010058B"/>
    <w:rsid w:val="0011003A"/>
    <w:rsid w:val="0012748E"/>
    <w:rsid w:val="00133F09"/>
    <w:rsid w:val="001363E3"/>
    <w:rsid w:val="00140CEF"/>
    <w:rsid w:val="00140D15"/>
    <w:rsid w:val="00145738"/>
    <w:rsid w:val="00147599"/>
    <w:rsid w:val="0015298B"/>
    <w:rsid w:val="001607C9"/>
    <w:rsid w:val="0016115E"/>
    <w:rsid w:val="001705D7"/>
    <w:rsid w:val="00183053"/>
    <w:rsid w:val="00186F1C"/>
    <w:rsid w:val="001907EE"/>
    <w:rsid w:val="00192E53"/>
    <w:rsid w:val="001D0B5A"/>
    <w:rsid w:val="001E354B"/>
    <w:rsid w:val="002125C9"/>
    <w:rsid w:val="00225205"/>
    <w:rsid w:val="00225A10"/>
    <w:rsid w:val="00227DD4"/>
    <w:rsid w:val="0023728F"/>
    <w:rsid w:val="00272800"/>
    <w:rsid w:val="00275783"/>
    <w:rsid w:val="0028233C"/>
    <w:rsid w:val="00283C96"/>
    <w:rsid w:val="00290301"/>
    <w:rsid w:val="00291071"/>
    <w:rsid w:val="00291B1A"/>
    <w:rsid w:val="002A40B2"/>
    <w:rsid w:val="002A54BC"/>
    <w:rsid w:val="002A6198"/>
    <w:rsid w:val="002B202A"/>
    <w:rsid w:val="002C20AD"/>
    <w:rsid w:val="002D54DC"/>
    <w:rsid w:val="002E1B19"/>
    <w:rsid w:val="002E4BB9"/>
    <w:rsid w:val="003147C1"/>
    <w:rsid w:val="00320662"/>
    <w:rsid w:val="00323CB0"/>
    <w:rsid w:val="00341CDB"/>
    <w:rsid w:val="00352D11"/>
    <w:rsid w:val="00355D23"/>
    <w:rsid w:val="00381511"/>
    <w:rsid w:val="00382E05"/>
    <w:rsid w:val="00391E38"/>
    <w:rsid w:val="00392E2D"/>
    <w:rsid w:val="003A7F2A"/>
    <w:rsid w:val="003C0C6B"/>
    <w:rsid w:val="003D2562"/>
    <w:rsid w:val="003D544F"/>
    <w:rsid w:val="003F4753"/>
    <w:rsid w:val="00402845"/>
    <w:rsid w:val="00402B98"/>
    <w:rsid w:val="00410E24"/>
    <w:rsid w:val="00424176"/>
    <w:rsid w:val="00424BE0"/>
    <w:rsid w:val="0043087F"/>
    <w:rsid w:val="00442710"/>
    <w:rsid w:val="00452299"/>
    <w:rsid w:val="00457A70"/>
    <w:rsid w:val="00465CFE"/>
    <w:rsid w:val="00467FB8"/>
    <w:rsid w:val="0048155F"/>
    <w:rsid w:val="004A5C11"/>
    <w:rsid w:val="004A7536"/>
    <w:rsid w:val="004B2BAA"/>
    <w:rsid w:val="004B5187"/>
    <w:rsid w:val="004D2E2B"/>
    <w:rsid w:val="004D53E0"/>
    <w:rsid w:val="004D7284"/>
    <w:rsid w:val="004E4124"/>
    <w:rsid w:val="004F05C3"/>
    <w:rsid w:val="004F0986"/>
    <w:rsid w:val="00502993"/>
    <w:rsid w:val="0050676F"/>
    <w:rsid w:val="00515EDD"/>
    <w:rsid w:val="00526316"/>
    <w:rsid w:val="00544353"/>
    <w:rsid w:val="00545276"/>
    <w:rsid w:val="00551813"/>
    <w:rsid w:val="00553A2B"/>
    <w:rsid w:val="005618AA"/>
    <w:rsid w:val="00561C4D"/>
    <w:rsid w:val="0056231B"/>
    <w:rsid w:val="00562E0A"/>
    <w:rsid w:val="00566390"/>
    <w:rsid w:val="0056791A"/>
    <w:rsid w:val="00572BF6"/>
    <w:rsid w:val="005833A7"/>
    <w:rsid w:val="00584743"/>
    <w:rsid w:val="00593BA8"/>
    <w:rsid w:val="00596F37"/>
    <w:rsid w:val="005A1EB3"/>
    <w:rsid w:val="005A2EB8"/>
    <w:rsid w:val="005C047C"/>
    <w:rsid w:val="005E576A"/>
    <w:rsid w:val="005E5DBC"/>
    <w:rsid w:val="005F340E"/>
    <w:rsid w:val="006030E6"/>
    <w:rsid w:val="00605643"/>
    <w:rsid w:val="00605AD1"/>
    <w:rsid w:val="00607D7B"/>
    <w:rsid w:val="0061574A"/>
    <w:rsid w:val="0063096D"/>
    <w:rsid w:val="00633F10"/>
    <w:rsid w:val="006355D7"/>
    <w:rsid w:val="0064331C"/>
    <w:rsid w:val="00651CD5"/>
    <w:rsid w:val="00664204"/>
    <w:rsid w:val="00667572"/>
    <w:rsid w:val="006770B0"/>
    <w:rsid w:val="00683C1F"/>
    <w:rsid w:val="00694448"/>
    <w:rsid w:val="006B6908"/>
    <w:rsid w:val="006B7827"/>
    <w:rsid w:val="006D0858"/>
    <w:rsid w:val="006E6FD0"/>
    <w:rsid w:val="007001BC"/>
    <w:rsid w:val="00701D58"/>
    <w:rsid w:val="0070696E"/>
    <w:rsid w:val="00706E15"/>
    <w:rsid w:val="007074F6"/>
    <w:rsid w:val="00716868"/>
    <w:rsid w:val="007174BC"/>
    <w:rsid w:val="007311E2"/>
    <w:rsid w:val="007473C2"/>
    <w:rsid w:val="00754EE4"/>
    <w:rsid w:val="0075601A"/>
    <w:rsid w:val="00764F93"/>
    <w:rsid w:val="0079312B"/>
    <w:rsid w:val="007A0640"/>
    <w:rsid w:val="007A6B6B"/>
    <w:rsid w:val="007B08F9"/>
    <w:rsid w:val="007C0D15"/>
    <w:rsid w:val="007C27C2"/>
    <w:rsid w:val="007C407C"/>
    <w:rsid w:val="007C5358"/>
    <w:rsid w:val="007D7AAA"/>
    <w:rsid w:val="007F1C90"/>
    <w:rsid w:val="007F2461"/>
    <w:rsid w:val="0080089A"/>
    <w:rsid w:val="00807DD9"/>
    <w:rsid w:val="008248BB"/>
    <w:rsid w:val="00832519"/>
    <w:rsid w:val="00843B5A"/>
    <w:rsid w:val="00850683"/>
    <w:rsid w:val="00850FDC"/>
    <w:rsid w:val="00854BB5"/>
    <w:rsid w:val="00872086"/>
    <w:rsid w:val="00894683"/>
    <w:rsid w:val="008A17B1"/>
    <w:rsid w:val="008D7B10"/>
    <w:rsid w:val="00905688"/>
    <w:rsid w:val="00911308"/>
    <w:rsid w:val="00925743"/>
    <w:rsid w:val="00927A7D"/>
    <w:rsid w:val="0093174F"/>
    <w:rsid w:val="00944636"/>
    <w:rsid w:val="0095139F"/>
    <w:rsid w:val="00955736"/>
    <w:rsid w:val="009601B2"/>
    <w:rsid w:val="009655B0"/>
    <w:rsid w:val="009775BF"/>
    <w:rsid w:val="00977FD0"/>
    <w:rsid w:val="009854D8"/>
    <w:rsid w:val="00985801"/>
    <w:rsid w:val="00992759"/>
    <w:rsid w:val="009A71D3"/>
    <w:rsid w:val="009C74D1"/>
    <w:rsid w:val="009C7EAB"/>
    <w:rsid w:val="009D2E72"/>
    <w:rsid w:val="009D6DC0"/>
    <w:rsid w:val="009E4CC4"/>
    <w:rsid w:val="00A00A82"/>
    <w:rsid w:val="00A057B9"/>
    <w:rsid w:val="00A06FE8"/>
    <w:rsid w:val="00A10163"/>
    <w:rsid w:val="00A11F63"/>
    <w:rsid w:val="00A1289C"/>
    <w:rsid w:val="00A16AEF"/>
    <w:rsid w:val="00A215D2"/>
    <w:rsid w:val="00A32681"/>
    <w:rsid w:val="00A43412"/>
    <w:rsid w:val="00A533A1"/>
    <w:rsid w:val="00A53568"/>
    <w:rsid w:val="00A5359B"/>
    <w:rsid w:val="00A635DD"/>
    <w:rsid w:val="00A77811"/>
    <w:rsid w:val="00A80C01"/>
    <w:rsid w:val="00A852CC"/>
    <w:rsid w:val="00A8552B"/>
    <w:rsid w:val="00A903CF"/>
    <w:rsid w:val="00AA6BED"/>
    <w:rsid w:val="00AB49C7"/>
    <w:rsid w:val="00AD6ADE"/>
    <w:rsid w:val="00AF6762"/>
    <w:rsid w:val="00B104F5"/>
    <w:rsid w:val="00B13BE6"/>
    <w:rsid w:val="00B160A5"/>
    <w:rsid w:val="00B17F6C"/>
    <w:rsid w:val="00B22EC0"/>
    <w:rsid w:val="00B25771"/>
    <w:rsid w:val="00B37EFE"/>
    <w:rsid w:val="00B41258"/>
    <w:rsid w:val="00B453CB"/>
    <w:rsid w:val="00B52523"/>
    <w:rsid w:val="00B60220"/>
    <w:rsid w:val="00B64089"/>
    <w:rsid w:val="00B726F0"/>
    <w:rsid w:val="00B82384"/>
    <w:rsid w:val="00B873BB"/>
    <w:rsid w:val="00BA5404"/>
    <w:rsid w:val="00BB3111"/>
    <w:rsid w:val="00BC2590"/>
    <w:rsid w:val="00BD633D"/>
    <w:rsid w:val="00BE014D"/>
    <w:rsid w:val="00BE1449"/>
    <w:rsid w:val="00BE5550"/>
    <w:rsid w:val="00BE705E"/>
    <w:rsid w:val="00BF2B90"/>
    <w:rsid w:val="00BF501E"/>
    <w:rsid w:val="00C02DDC"/>
    <w:rsid w:val="00C02E38"/>
    <w:rsid w:val="00C214A8"/>
    <w:rsid w:val="00C41CA9"/>
    <w:rsid w:val="00C42852"/>
    <w:rsid w:val="00C45736"/>
    <w:rsid w:val="00C45A56"/>
    <w:rsid w:val="00C54FB3"/>
    <w:rsid w:val="00C74B7C"/>
    <w:rsid w:val="00C80156"/>
    <w:rsid w:val="00C8155A"/>
    <w:rsid w:val="00C8327E"/>
    <w:rsid w:val="00C85656"/>
    <w:rsid w:val="00C91708"/>
    <w:rsid w:val="00C94EBD"/>
    <w:rsid w:val="00CA11B2"/>
    <w:rsid w:val="00CB5B5C"/>
    <w:rsid w:val="00CC6072"/>
    <w:rsid w:val="00CD1DBC"/>
    <w:rsid w:val="00CF0B13"/>
    <w:rsid w:val="00D00456"/>
    <w:rsid w:val="00D0693E"/>
    <w:rsid w:val="00D1686A"/>
    <w:rsid w:val="00D24CEF"/>
    <w:rsid w:val="00D33369"/>
    <w:rsid w:val="00D366F6"/>
    <w:rsid w:val="00D42D01"/>
    <w:rsid w:val="00D42F03"/>
    <w:rsid w:val="00D4722B"/>
    <w:rsid w:val="00D47CD4"/>
    <w:rsid w:val="00D51315"/>
    <w:rsid w:val="00D550BE"/>
    <w:rsid w:val="00D562A9"/>
    <w:rsid w:val="00D65EC8"/>
    <w:rsid w:val="00D74558"/>
    <w:rsid w:val="00D9425E"/>
    <w:rsid w:val="00D94596"/>
    <w:rsid w:val="00DA114A"/>
    <w:rsid w:val="00DA3DDA"/>
    <w:rsid w:val="00DA469C"/>
    <w:rsid w:val="00DB264C"/>
    <w:rsid w:val="00DB5032"/>
    <w:rsid w:val="00DC70AD"/>
    <w:rsid w:val="00DD0A76"/>
    <w:rsid w:val="00DD0C87"/>
    <w:rsid w:val="00DD0E3C"/>
    <w:rsid w:val="00DD40AB"/>
    <w:rsid w:val="00E13832"/>
    <w:rsid w:val="00E21AF3"/>
    <w:rsid w:val="00E35D0F"/>
    <w:rsid w:val="00E414D6"/>
    <w:rsid w:val="00E5145A"/>
    <w:rsid w:val="00E54548"/>
    <w:rsid w:val="00E719C7"/>
    <w:rsid w:val="00E720E3"/>
    <w:rsid w:val="00E757D3"/>
    <w:rsid w:val="00E75DCD"/>
    <w:rsid w:val="00E7793D"/>
    <w:rsid w:val="00E8289D"/>
    <w:rsid w:val="00E9272C"/>
    <w:rsid w:val="00EA6D59"/>
    <w:rsid w:val="00EB29FE"/>
    <w:rsid w:val="00EC10F1"/>
    <w:rsid w:val="00EC25D4"/>
    <w:rsid w:val="00ED095D"/>
    <w:rsid w:val="00ED3B98"/>
    <w:rsid w:val="00ED7CD2"/>
    <w:rsid w:val="00EE5CFD"/>
    <w:rsid w:val="00EF07CF"/>
    <w:rsid w:val="00EF0A78"/>
    <w:rsid w:val="00EF3431"/>
    <w:rsid w:val="00EF4B71"/>
    <w:rsid w:val="00F001EA"/>
    <w:rsid w:val="00F05AFE"/>
    <w:rsid w:val="00F13A06"/>
    <w:rsid w:val="00F25E64"/>
    <w:rsid w:val="00F34BA8"/>
    <w:rsid w:val="00F35A18"/>
    <w:rsid w:val="00F43774"/>
    <w:rsid w:val="00F64974"/>
    <w:rsid w:val="00F67A65"/>
    <w:rsid w:val="00F74172"/>
    <w:rsid w:val="00F87FD3"/>
    <w:rsid w:val="00F921C1"/>
    <w:rsid w:val="00F92D7D"/>
    <w:rsid w:val="00F93F5E"/>
    <w:rsid w:val="00F97181"/>
    <w:rsid w:val="00FA2C25"/>
    <w:rsid w:val="00FB29B1"/>
    <w:rsid w:val="00FB5CA3"/>
    <w:rsid w:val="00FB5CE1"/>
    <w:rsid w:val="00FB72ED"/>
    <w:rsid w:val="00FE7491"/>
    <w:rsid w:val="00FE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13A919"/>
  <w14:defaultImageDpi w14:val="32767"/>
  <w15:chartTrackingRefBased/>
  <w15:docId w15:val="{3268B5FB-0EAD-4D80-AF06-3061AF0E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Default Text"/>
    <w:qFormat/>
    <w:rsid w:val="009854D8"/>
    <w:rPr>
      <w:rFonts w:ascii="Times New Roman" w:hAnsi="Times New Roman" w:cs="Times New Roman"/>
    </w:rPr>
  </w:style>
  <w:style w:type="paragraph" w:styleId="Heading1">
    <w:name w:val="heading 1"/>
    <w:basedOn w:val="Normal"/>
    <w:next w:val="Normal"/>
    <w:link w:val="Heading1Char"/>
    <w:uiPriority w:val="9"/>
    <w:rsid w:val="002B202A"/>
    <w:pPr>
      <w:outlineLvl w:val="0"/>
    </w:pPr>
    <w:rPr>
      <w:rFonts w:ascii="Arial" w:hAnsi="Arial" w:cs="Arial"/>
      <w:b/>
      <w:bCs/>
      <w:sz w:val="36"/>
      <w:szCs w:val="36"/>
    </w:rPr>
  </w:style>
  <w:style w:type="paragraph" w:styleId="Heading2">
    <w:name w:val="heading 2"/>
    <w:basedOn w:val="Heading1"/>
    <w:next w:val="Normal"/>
    <w:link w:val="Heading2Char"/>
    <w:uiPriority w:val="9"/>
    <w:unhideWhenUsed/>
    <w:rsid w:val="00F67A65"/>
    <w:pPr>
      <w:outlineLvl w:val="1"/>
    </w:pPr>
    <w:rPr>
      <w:b w:val="0"/>
      <w:sz w:val="28"/>
      <w:szCs w:val="28"/>
    </w:rPr>
  </w:style>
  <w:style w:type="paragraph" w:styleId="Heading3">
    <w:name w:val="heading 3"/>
    <w:basedOn w:val="Normal"/>
    <w:next w:val="Normal"/>
    <w:link w:val="Heading3Char"/>
    <w:uiPriority w:val="9"/>
    <w:unhideWhenUsed/>
    <w:rsid w:val="00BB3111"/>
    <w:pPr>
      <w:outlineLvl w:val="2"/>
    </w:pPr>
    <w:rPr>
      <w:rFonts w:ascii="Arial" w:hAnsi="Arial" w:cs="Arial"/>
    </w:rPr>
  </w:style>
  <w:style w:type="paragraph" w:styleId="Heading4">
    <w:name w:val="heading 4"/>
    <w:basedOn w:val="Normal"/>
    <w:next w:val="Normal"/>
    <w:link w:val="Heading4Char"/>
    <w:uiPriority w:val="9"/>
    <w:semiHidden/>
    <w:unhideWhenUsed/>
    <w:rsid w:val="00562E0A"/>
    <w:pPr>
      <w:keepNext/>
      <w:keepLines/>
      <w:spacing w:before="40"/>
      <w:outlineLvl w:val="3"/>
    </w:pPr>
    <w:rPr>
      <w:rFonts w:asciiTheme="majorHAnsi" w:eastAsiaTheme="majorEastAsia" w:hAnsiTheme="majorHAnsi" w:cstheme="majorBidi"/>
      <w:i/>
      <w:iCs/>
      <w:color w:val="0066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Header">
    <w:name w:val="Black Header"/>
    <w:qFormat/>
    <w:rsid w:val="00B104F5"/>
    <w:rPr>
      <w:rFonts w:ascii="Arial" w:hAnsi="Arial" w:cs="Arial"/>
      <w:b/>
      <w:bCs/>
      <w:color w:val="000000" w:themeColor="text1"/>
      <w:sz w:val="52"/>
      <w:szCs w:val="52"/>
    </w:rPr>
  </w:style>
  <w:style w:type="paragraph" w:styleId="IntenseQuote">
    <w:name w:val="Intense Quote"/>
    <w:basedOn w:val="Normal"/>
    <w:next w:val="Normal"/>
    <w:link w:val="IntenseQuoteChar"/>
    <w:uiPriority w:val="30"/>
    <w:rsid w:val="00562E0A"/>
    <w:pPr>
      <w:pBdr>
        <w:top w:val="single" w:sz="4" w:space="10" w:color="008953" w:themeColor="accent1"/>
        <w:bottom w:val="single" w:sz="4" w:space="10" w:color="008953" w:themeColor="accent1"/>
      </w:pBdr>
      <w:spacing w:before="360" w:after="360"/>
      <w:ind w:left="864" w:right="864"/>
      <w:jc w:val="center"/>
    </w:pPr>
    <w:rPr>
      <w:i/>
      <w:iCs/>
      <w:color w:val="008953" w:themeColor="accent1"/>
    </w:rPr>
  </w:style>
  <w:style w:type="paragraph" w:styleId="Subtitle">
    <w:name w:val="Subtitle"/>
    <w:basedOn w:val="Normal"/>
    <w:next w:val="Normal"/>
    <w:link w:val="SubtitleChar"/>
    <w:uiPriority w:val="11"/>
    <w:rsid w:val="00562E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62E0A"/>
    <w:rPr>
      <w:rFonts w:eastAsiaTheme="minorEastAsia"/>
      <w:color w:val="5A5A5A" w:themeColor="text1" w:themeTint="A5"/>
      <w:spacing w:val="15"/>
      <w:sz w:val="22"/>
      <w:szCs w:val="22"/>
    </w:rPr>
  </w:style>
  <w:style w:type="paragraph" w:styleId="Title">
    <w:name w:val="Title"/>
    <w:basedOn w:val="Normal"/>
    <w:next w:val="Normal"/>
    <w:link w:val="TitleChar"/>
    <w:uiPriority w:val="10"/>
    <w:rsid w:val="00562E0A"/>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202A"/>
    <w:rPr>
      <w:rFonts w:ascii="Arial" w:hAnsi="Arial" w:cs="Arial"/>
      <w:b/>
      <w:bCs/>
      <w:sz w:val="36"/>
      <w:szCs w:val="36"/>
    </w:rPr>
  </w:style>
  <w:style w:type="character" w:customStyle="1" w:styleId="Heading2Char">
    <w:name w:val="Heading 2 Char"/>
    <w:basedOn w:val="DefaultParagraphFont"/>
    <w:link w:val="Heading2"/>
    <w:uiPriority w:val="9"/>
    <w:rsid w:val="00F67A65"/>
    <w:rPr>
      <w:rFonts w:ascii="Arial" w:hAnsi="Arial" w:cs="Arial"/>
      <w:bCs/>
      <w:sz w:val="28"/>
      <w:szCs w:val="28"/>
    </w:rPr>
  </w:style>
  <w:style w:type="character" w:styleId="PageNumber">
    <w:name w:val="page number"/>
    <w:basedOn w:val="DefaultParagraphFont"/>
    <w:uiPriority w:val="99"/>
    <w:semiHidden/>
    <w:unhideWhenUsed/>
    <w:rsid w:val="00F67A65"/>
  </w:style>
  <w:style w:type="character" w:customStyle="1" w:styleId="Heading3Char">
    <w:name w:val="Heading 3 Char"/>
    <w:basedOn w:val="DefaultParagraphFont"/>
    <w:link w:val="Heading3"/>
    <w:uiPriority w:val="9"/>
    <w:rsid w:val="00BB3111"/>
    <w:rPr>
      <w:rFonts w:ascii="Arial" w:hAnsi="Arial" w:cs="Arial"/>
    </w:rPr>
  </w:style>
  <w:style w:type="character" w:customStyle="1" w:styleId="TitleChar">
    <w:name w:val="Title Char"/>
    <w:basedOn w:val="DefaultParagraphFont"/>
    <w:link w:val="Title"/>
    <w:uiPriority w:val="10"/>
    <w:rsid w:val="00562E0A"/>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BB3111"/>
    <w:rPr>
      <w:i/>
      <w:iCs/>
    </w:rPr>
  </w:style>
  <w:style w:type="character" w:styleId="IntenseEmphasis">
    <w:name w:val="Intense Emphasis"/>
    <w:basedOn w:val="DefaultParagraphFont"/>
    <w:uiPriority w:val="21"/>
    <w:qFormat/>
    <w:rsid w:val="00BB3111"/>
    <w:rPr>
      <w:i/>
      <w:iCs/>
      <w:color w:val="008953" w:themeColor="accent1"/>
    </w:rPr>
  </w:style>
  <w:style w:type="character" w:styleId="Strong">
    <w:name w:val="Strong"/>
    <w:uiPriority w:val="22"/>
    <w:rsid w:val="00B22EC0"/>
  </w:style>
  <w:style w:type="paragraph" w:styleId="Quote">
    <w:name w:val="Quote"/>
    <w:basedOn w:val="Normal"/>
    <w:next w:val="Normal"/>
    <w:link w:val="QuoteChar"/>
    <w:uiPriority w:val="29"/>
    <w:rsid w:val="00BB31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3111"/>
    <w:rPr>
      <w:rFonts w:ascii="Times New Roman" w:hAnsi="Times New Roman" w:cs="Times New Roman"/>
      <w:i/>
      <w:iCs/>
      <w:color w:val="404040" w:themeColor="text1" w:themeTint="BF"/>
    </w:rPr>
  </w:style>
  <w:style w:type="character" w:customStyle="1" w:styleId="IntenseQuoteChar">
    <w:name w:val="Intense Quote Char"/>
    <w:basedOn w:val="DefaultParagraphFont"/>
    <w:link w:val="IntenseQuote"/>
    <w:uiPriority w:val="30"/>
    <w:rsid w:val="00562E0A"/>
    <w:rPr>
      <w:rFonts w:ascii="Times New Roman" w:hAnsi="Times New Roman" w:cs="Times New Roman"/>
      <w:i/>
      <w:iCs/>
      <w:color w:val="008953" w:themeColor="accent1"/>
    </w:rPr>
  </w:style>
  <w:style w:type="character" w:styleId="SubtleReference">
    <w:name w:val="Subtle Reference"/>
    <w:basedOn w:val="DefaultParagraphFont"/>
    <w:uiPriority w:val="31"/>
    <w:rsid w:val="00562E0A"/>
    <w:rPr>
      <w:smallCaps/>
      <w:color w:val="5A5A5A" w:themeColor="text1" w:themeTint="A5"/>
    </w:rPr>
  </w:style>
  <w:style w:type="paragraph" w:customStyle="1" w:styleId="CenterAlignedInformation">
    <w:name w:val="Center Aligned Information"/>
    <w:qFormat/>
    <w:rsid w:val="00C45A56"/>
    <w:pPr>
      <w:spacing w:before="240" w:after="240"/>
      <w:contextualSpacing/>
      <w:jc w:val="center"/>
    </w:pPr>
    <w:rPr>
      <w:rFonts w:ascii="Arial" w:hAnsi="Arial" w:cs="Arial"/>
      <w:b/>
      <w:iCs/>
      <w:color w:val="008953" w:themeColor="accent1"/>
      <w:sz w:val="28"/>
    </w:rPr>
  </w:style>
  <w:style w:type="paragraph" w:customStyle="1" w:styleId="NRECAHeading1">
    <w:name w:val="NRECA Heading 1"/>
    <w:qFormat/>
    <w:rsid w:val="00D562A9"/>
    <w:rPr>
      <w:rFonts w:ascii="Arial" w:hAnsi="Arial" w:cs="Arial"/>
      <w:b/>
      <w:bCs/>
      <w:sz w:val="36"/>
      <w:szCs w:val="36"/>
    </w:rPr>
  </w:style>
  <w:style w:type="character" w:styleId="BookTitle">
    <w:name w:val="Book Title"/>
    <w:basedOn w:val="DefaultParagraphFont"/>
    <w:uiPriority w:val="33"/>
    <w:rsid w:val="00BB3111"/>
    <w:rPr>
      <w:b/>
      <w:bCs/>
      <w:i/>
      <w:iCs/>
      <w:spacing w:val="5"/>
    </w:rPr>
  </w:style>
  <w:style w:type="paragraph" w:customStyle="1" w:styleId="NRECAHeadingDate">
    <w:name w:val="NRECA Heading Date"/>
    <w:basedOn w:val="Normal"/>
    <w:qFormat/>
    <w:rsid w:val="00B104F5"/>
    <w:rPr>
      <w:rFonts w:ascii="Arial" w:hAnsi="Arial" w:cs="Arial"/>
      <w:color w:val="000000" w:themeColor="text1"/>
      <w:sz w:val="28"/>
      <w:szCs w:val="28"/>
    </w:rPr>
  </w:style>
  <w:style w:type="paragraph" w:customStyle="1" w:styleId="NRECAHeading2">
    <w:name w:val="NRECA Heading 2"/>
    <w:qFormat/>
    <w:rsid w:val="00D562A9"/>
    <w:rPr>
      <w:rFonts w:ascii="Arial" w:hAnsi="Arial" w:cs="Arial"/>
      <w:b/>
      <w:sz w:val="32"/>
      <w:szCs w:val="32"/>
    </w:rPr>
  </w:style>
  <w:style w:type="paragraph" w:customStyle="1" w:styleId="NRECAHeading3">
    <w:name w:val="NRECA Heading 3"/>
    <w:qFormat/>
    <w:rsid w:val="005618AA"/>
    <w:rPr>
      <w:rFonts w:ascii="Arial" w:hAnsi="Arial" w:cs="Arial"/>
      <w:sz w:val="28"/>
      <w:szCs w:val="28"/>
    </w:rPr>
  </w:style>
  <w:style w:type="paragraph" w:customStyle="1" w:styleId="SectionTitles">
    <w:name w:val="Section Titles"/>
    <w:next w:val="Normal"/>
    <w:qFormat/>
    <w:rsid w:val="00584743"/>
    <w:pPr>
      <w:pBdr>
        <w:bottom w:val="single" w:sz="8" w:space="1" w:color="auto"/>
      </w:pBdr>
      <w:spacing w:after="240"/>
      <w:contextualSpacing/>
    </w:pPr>
    <w:rPr>
      <w:rFonts w:ascii="Arial" w:hAnsi="Arial" w:cs="Arial"/>
      <w:b/>
      <w:bCs/>
      <w:color w:val="000000" w:themeColor="text1"/>
      <w:sz w:val="40"/>
      <w:szCs w:val="40"/>
    </w:rPr>
  </w:style>
  <w:style w:type="character" w:customStyle="1" w:styleId="Heading4Char">
    <w:name w:val="Heading 4 Char"/>
    <w:basedOn w:val="DefaultParagraphFont"/>
    <w:link w:val="Heading4"/>
    <w:uiPriority w:val="9"/>
    <w:semiHidden/>
    <w:rsid w:val="00562E0A"/>
    <w:rPr>
      <w:rFonts w:asciiTheme="majorHAnsi" w:eastAsiaTheme="majorEastAsia" w:hAnsiTheme="majorHAnsi" w:cstheme="majorBidi"/>
      <w:i/>
      <w:iCs/>
      <w:color w:val="00663D" w:themeColor="accent1" w:themeShade="BF"/>
    </w:rPr>
  </w:style>
  <w:style w:type="paragraph" w:customStyle="1" w:styleId="FooterInfo">
    <w:name w:val="Footer Info"/>
    <w:qFormat/>
    <w:rsid w:val="00562E0A"/>
    <w:pPr>
      <w:jc w:val="right"/>
    </w:pPr>
    <w:rPr>
      <w:rFonts w:ascii="Arial" w:hAnsi="Arial" w:cs="Arial"/>
      <w:bCs/>
      <w:sz w:val="20"/>
      <w:szCs w:val="28"/>
    </w:rPr>
  </w:style>
  <w:style w:type="paragraph" w:styleId="Footer">
    <w:name w:val="footer"/>
    <w:basedOn w:val="Normal"/>
    <w:link w:val="FooterChar"/>
    <w:uiPriority w:val="99"/>
    <w:unhideWhenUsed/>
    <w:rsid w:val="00C91708"/>
    <w:pPr>
      <w:tabs>
        <w:tab w:val="center" w:pos="4680"/>
        <w:tab w:val="right" w:pos="9360"/>
      </w:tabs>
    </w:pPr>
  </w:style>
  <w:style w:type="character" w:customStyle="1" w:styleId="FooterChar">
    <w:name w:val="Footer Char"/>
    <w:basedOn w:val="DefaultParagraphFont"/>
    <w:link w:val="Footer"/>
    <w:uiPriority w:val="99"/>
    <w:rsid w:val="00C91708"/>
    <w:rPr>
      <w:rFonts w:ascii="Times New Roman" w:hAnsi="Times New Roman" w:cs="Times New Roman"/>
    </w:rPr>
  </w:style>
  <w:style w:type="paragraph" w:styleId="ListParagraph">
    <w:name w:val="List Paragraph"/>
    <w:basedOn w:val="Normal"/>
    <w:uiPriority w:val="34"/>
    <w:rsid w:val="00DA469C"/>
    <w:pPr>
      <w:ind w:left="720"/>
      <w:contextualSpacing/>
    </w:pPr>
  </w:style>
  <w:style w:type="paragraph" w:customStyle="1" w:styleId="BulletedDefaultList">
    <w:name w:val="Bulleted Default List"/>
    <w:basedOn w:val="ListParagraph"/>
    <w:qFormat/>
    <w:rsid w:val="00DA469C"/>
    <w:pPr>
      <w:numPr>
        <w:numId w:val="3"/>
      </w:numPr>
    </w:pPr>
  </w:style>
  <w:style w:type="paragraph" w:styleId="Header">
    <w:name w:val="header"/>
    <w:basedOn w:val="Normal"/>
    <w:link w:val="HeaderChar"/>
    <w:uiPriority w:val="99"/>
    <w:unhideWhenUsed/>
    <w:rsid w:val="00E414D6"/>
    <w:pPr>
      <w:tabs>
        <w:tab w:val="center" w:pos="4680"/>
        <w:tab w:val="right" w:pos="9360"/>
      </w:tabs>
    </w:pPr>
  </w:style>
  <w:style w:type="character" w:customStyle="1" w:styleId="HeaderChar">
    <w:name w:val="Header Char"/>
    <w:basedOn w:val="DefaultParagraphFont"/>
    <w:link w:val="Header"/>
    <w:uiPriority w:val="99"/>
    <w:rsid w:val="00E414D6"/>
    <w:rPr>
      <w:rFonts w:ascii="Times New Roman" w:hAnsi="Times New Roman" w:cs="Times New Roman"/>
    </w:rPr>
  </w:style>
  <w:style w:type="paragraph" w:styleId="BalloonText">
    <w:name w:val="Balloon Text"/>
    <w:basedOn w:val="Normal"/>
    <w:link w:val="BalloonTextChar"/>
    <w:uiPriority w:val="99"/>
    <w:semiHidden/>
    <w:unhideWhenUsed/>
    <w:rsid w:val="007F1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C90"/>
    <w:rPr>
      <w:rFonts w:ascii="Segoe UI" w:hAnsi="Segoe UI" w:cs="Segoe UI"/>
      <w:sz w:val="18"/>
      <w:szCs w:val="18"/>
    </w:rPr>
  </w:style>
  <w:style w:type="character" w:styleId="Hyperlink">
    <w:name w:val="Hyperlink"/>
    <w:basedOn w:val="DefaultParagraphFont"/>
    <w:uiPriority w:val="99"/>
    <w:unhideWhenUsed/>
    <w:rsid w:val="007F1C90"/>
    <w:rPr>
      <w:color w:val="8A9E97" w:themeColor="hyperlink"/>
      <w:u w:val="single"/>
    </w:rPr>
  </w:style>
  <w:style w:type="paragraph" w:customStyle="1" w:styleId="Default">
    <w:name w:val="Default"/>
    <w:rsid w:val="007F1C90"/>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7F1C90"/>
    <w:rPr>
      <w:sz w:val="16"/>
      <w:szCs w:val="16"/>
    </w:rPr>
  </w:style>
  <w:style w:type="paragraph" w:styleId="CommentText">
    <w:name w:val="annotation text"/>
    <w:basedOn w:val="Normal"/>
    <w:link w:val="CommentTextChar"/>
    <w:uiPriority w:val="99"/>
    <w:semiHidden/>
    <w:unhideWhenUsed/>
    <w:rsid w:val="007F1C90"/>
    <w:rPr>
      <w:sz w:val="20"/>
      <w:szCs w:val="20"/>
    </w:rPr>
  </w:style>
  <w:style w:type="character" w:customStyle="1" w:styleId="CommentTextChar">
    <w:name w:val="Comment Text Char"/>
    <w:basedOn w:val="DefaultParagraphFont"/>
    <w:link w:val="CommentText"/>
    <w:uiPriority w:val="99"/>
    <w:semiHidden/>
    <w:rsid w:val="007F1C90"/>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7F1C90"/>
    <w:rPr>
      <w:sz w:val="20"/>
      <w:szCs w:val="20"/>
    </w:rPr>
  </w:style>
  <w:style w:type="character" w:customStyle="1" w:styleId="FootnoteTextChar">
    <w:name w:val="Footnote Text Char"/>
    <w:basedOn w:val="DefaultParagraphFont"/>
    <w:link w:val="FootnoteText"/>
    <w:uiPriority w:val="99"/>
    <w:semiHidden/>
    <w:rsid w:val="007F1C9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F1C90"/>
    <w:rPr>
      <w:vertAlign w:val="superscript"/>
    </w:rPr>
  </w:style>
  <w:style w:type="character" w:styleId="UnresolvedMention">
    <w:name w:val="Unresolved Mention"/>
    <w:basedOn w:val="DefaultParagraphFont"/>
    <w:uiPriority w:val="99"/>
    <w:rsid w:val="00BE705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8327E"/>
    <w:rPr>
      <w:b/>
      <w:bCs/>
    </w:rPr>
  </w:style>
  <w:style w:type="character" w:customStyle="1" w:styleId="CommentSubjectChar">
    <w:name w:val="Comment Subject Char"/>
    <w:basedOn w:val="CommentTextChar"/>
    <w:link w:val="CommentSubject"/>
    <w:uiPriority w:val="99"/>
    <w:semiHidden/>
    <w:rsid w:val="00C8327E"/>
    <w:rPr>
      <w:rFonts w:ascii="Times New Roman" w:hAnsi="Times New Roman" w:cs="Times New Roman"/>
      <w:b/>
      <w:bCs/>
      <w:sz w:val="20"/>
      <w:szCs w:val="20"/>
    </w:rPr>
  </w:style>
  <w:style w:type="paragraph" w:styleId="Revision">
    <w:name w:val="Revision"/>
    <w:hidden/>
    <w:uiPriority w:val="99"/>
    <w:semiHidden/>
    <w:rsid w:val="005518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0204">
      <w:bodyDiv w:val="1"/>
      <w:marLeft w:val="0"/>
      <w:marRight w:val="0"/>
      <w:marTop w:val="0"/>
      <w:marBottom w:val="0"/>
      <w:divBdr>
        <w:top w:val="none" w:sz="0" w:space="0" w:color="auto"/>
        <w:left w:val="none" w:sz="0" w:space="0" w:color="auto"/>
        <w:bottom w:val="none" w:sz="0" w:space="0" w:color="auto"/>
        <w:right w:val="none" w:sz="0" w:space="0" w:color="auto"/>
      </w:divBdr>
    </w:div>
    <w:div w:id="321740609">
      <w:bodyDiv w:val="1"/>
      <w:marLeft w:val="0"/>
      <w:marRight w:val="0"/>
      <w:marTop w:val="0"/>
      <w:marBottom w:val="0"/>
      <w:divBdr>
        <w:top w:val="none" w:sz="0" w:space="0" w:color="auto"/>
        <w:left w:val="none" w:sz="0" w:space="0" w:color="auto"/>
        <w:bottom w:val="none" w:sz="0" w:space="0" w:color="auto"/>
        <w:right w:val="none" w:sz="0" w:space="0" w:color="auto"/>
      </w:divBdr>
    </w:div>
    <w:div w:id="512912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choolsRFI@doe.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operative.com/programs-services/bts/Documents/TechSurveillance/Surveillance-Electric-School-Buses-Dec-20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RECA">
      <a:dk1>
        <a:srgbClr val="000000"/>
      </a:dk1>
      <a:lt1>
        <a:srgbClr val="FFFFFF"/>
      </a:lt1>
      <a:dk2>
        <a:srgbClr val="008953"/>
      </a:dk2>
      <a:lt2>
        <a:srgbClr val="E7E6E6"/>
      </a:lt2>
      <a:accent1>
        <a:srgbClr val="008953"/>
      </a:accent1>
      <a:accent2>
        <a:srgbClr val="34BBC3"/>
      </a:accent2>
      <a:accent3>
        <a:srgbClr val="FBAE1A"/>
      </a:accent3>
      <a:accent4>
        <a:srgbClr val="A5CD38"/>
      </a:accent4>
      <a:accent5>
        <a:srgbClr val="F04B43"/>
      </a:accent5>
      <a:accent6>
        <a:srgbClr val="653065"/>
      </a:accent6>
      <a:hlink>
        <a:srgbClr val="8A9E97"/>
      </a:hlink>
      <a:folHlink>
        <a:srgbClr val="44444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16488a43-0f09-4792-aca7-56d04a9df9f9"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7C0919995AA44DBAEFC62C67E1B676" ma:contentTypeVersion="2" ma:contentTypeDescription="Create a new document." ma:contentTypeScope="" ma:versionID="28f6e2263423e53fc2c647369b3ecffa">
  <xsd:schema xmlns:xsd="http://www.w3.org/2001/XMLSchema" xmlns:xs="http://www.w3.org/2001/XMLSchema" xmlns:p="http://schemas.microsoft.com/office/2006/metadata/properties" xmlns:ns1="http://schemas.microsoft.com/sharepoint/v3" xmlns:ns2="16488a43-0f09-4792-aca7-56d04a9df9f9" targetNamespace="http://schemas.microsoft.com/office/2006/metadata/properties" ma:root="true" ma:fieldsID="3bd1fd7e50ce429199c290350485628f" ns1:_="" ns2:_="">
    <xsd:import namespace="http://schemas.microsoft.com/sharepoint/v3"/>
    <xsd:import namespace="16488a43-0f09-4792-aca7-56d04a9df9f9"/>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88a43-0f09-4792-aca7-56d04a9df9f9"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Brand Guidelines"/>
          <xsd:enumeration value="Budget Resources"/>
          <xsd:enumeration value="Directories"/>
          <xsd:enumeration value="Emergency Planning"/>
          <xsd:enumeration value="Employee Discounts"/>
          <xsd:enumeration value="Forms"/>
          <xsd:enumeration value="Oracle Resources"/>
          <xsd:enumeration value="Payroll Payment Cycle"/>
          <xsd:enumeration value="Policies"/>
          <xsd:enumeration value="Technology Help &amp; Support"/>
          <xsd:enumeration value="Temporary Staffing"/>
          <xsd:enumeration value="Travel"/>
          <xsd:enumeration value="Vendors and Purchas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E4F809-BEAE-4303-A9AC-BF8AC1A79CBC}">
  <ds:schemaRefs>
    <ds:schemaRef ds:uri="http://schemas.microsoft.com/office/2006/metadata/properties"/>
    <ds:schemaRef ds:uri="http://schemas.microsoft.com/office/infopath/2007/PartnerControls"/>
    <ds:schemaRef ds:uri="16488a43-0f09-4792-aca7-56d04a9df9f9"/>
    <ds:schemaRef ds:uri="http://schemas.microsoft.com/sharepoint/v3"/>
  </ds:schemaRefs>
</ds:datastoreItem>
</file>

<file path=customXml/itemProps2.xml><?xml version="1.0" encoding="utf-8"?>
<ds:datastoreItem xmlns:ds="http://schemas.openxmlformats.org/officeDocument/2006/customXml" ds:itemID="{827BA493-3DB2-42A5-8431-00A378A61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488a43-0f09-4792-aca7-56d04a9df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C2AF4-245F-43E7-8005-882156610F02}">
  <ds:schemaRefs>
    <ds:schemaRef ds:uri="http://schemas.microsoft.com/sharepoint/v3/contenttype/forms"/>
  </ds:schemaRefs>
</ds:datastoreItem>
</file>

<file path=customXml/itemProps4.xml><?xml version="1.0" encoding="utf-8"?>
<ds:datastoreItem xmlns:ds="http://schemas.openxmlformats.org/officeDocument/2006/customXml" ds:itemID="{C2A8078E-53BF-4CE1-ABCF-21244A33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Letterhead No Date</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No Date</dc:title>
  <dc:subject/>
  <dc:creator>Hanson, Lisa</dc:creator>
  <cp:keywords/>
  <dc:description/>
  <cp:lastModifiedBy>Crawford, Stephanie</cp:lastModifiedBy>
  <cp:revision>20</cp:revision>
  <cp:lastPrinted>2017-06-06T14:57:00Z</cp:lastPrinted>
  <dcterms:created xsi:type="dcterms:W3CDTF">2022-04-20T17:41:00Z</dcterms:created>
  <dcterms:modified xsi:type="dcterms:W3CDTF">2022-05-09T19:04:00Z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0x010100FA7C0919995AA44DBAEFC62C67E1B676</vt:lpwstr>
  </property>
</Properties>
</file>