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631F8" w14:textId="7B112967" w:rsidR="008A6841" w:rsidRPr="002D77A5" w:rsidRDefault="008A6841" w:rsidP="002D77A5">
      <w:pPr>
        <w:rPr>
          <w:rFonts w:asciiTheme="minorHAnsi" w:hAnsiTheme="minorHAnsi" w:cstheme="minorHAnsi"/>
        </w:rPr>
      </w:pPr>
    </w:p>
    <w:p w14:paraId="5C6E5A17" w14:textId="6F2F8EA0" w:rsidR="002D77A5" w:rsidRPr="002D77A5" w:rsidRDefault="002D77A5" w:rsidP="002D77A5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D77A5">
        <w:rPr>
          <w:rFonts w:asciiTheme="minorHAnsi" w:hAnsiTheme="minorHAnsi" w:cstheme="minorHAnsi"/>
          <w:b/>
          <w:bCs/>
          <w:sz w:val="32"/>
          <w:szCs w:val="32"/>
        </w:rPr>
        <w:t xml:space="preserve">Electric Co-ops </w:t>
      </w:r>
      <w:r w:rsidR="0028281D">
        <w:rPr>
          <w:rFonts w:asciiTheme="minorHAnsi" w:hAnsiTheme="minorHAnsi" w:cstheme="minorHAnsi"/>
          <w:b/>
          <w:bCs/>
          <w:sz w:val="32"/>
          <w:szCs w:val="32"/>
        </w:rPr>
        <w:t>and the</w:t>
      </w:r>
      <w:r w:rsidRPr="002D77A5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2E1846">
        <w:rPr>
          <w:rFonts w:asciiTheme="minorHAnsi" w:hAnsiTheme="minorHAnsi" w:cstheme="minorHAnsi"/>
          <w:b/>
          <w:bCs/>
          <w:sz w:val="32"/>
          <w:szCs w:val="32"/>
        </w:rPr>
        <w:t>Paycheck</w:t>
      </w:r>
      <w:r w:rsidRPr="002D77A5">
        <w:rPr>
          <w:rFonts w:asciiTheme="minorHAnsi" w:hAnsiTheme="minorHAnsi" w:cstheme="minorHAnsi"/>
          <w:b/>
          <w:bCs/>
          <w:sz w:val="32"/>
          <w:szCs w:val="32"/>
        </w:rPr>
        <w:t xml:space="preserve"> Protection Program</w:t>
      </w:r>
    </w:p>
    <w:p w14:paraId="65538DBA" w14:textId="060EE47B" w:rsidR="002D77A5" w:rsidRDefault="002D77A5" w:rsidP="002D77A5">
      <w:pPr>
        <w:rPr>
          <w:rFonts w:asciiTheme="minorHAnsi" w:hAnsiTheme="minorHAnsi" w:cstheme="minorHAnsi"/>
        </w:rPr>
      </w:pPr>
    </w:p>
    <w:p w14:paraId="0AC2163D" w14:textId="55970238" w:rsidR="0099234A" w:rsidRDefault="0028281D" w:rsidP="0099234A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99234A">
        <w:rPr>
          <w:rFonts w:asciiTheme="minorHAnsi" w:hAnsiTheme="minorHAnsi" w:cstheme="minorHAnsi"/>
        </w:rPr>
        <w:t xml:space="preserve">As the coronavirus pandemic evolves, </w:t>
      </w:r>
      <w:r w:rsidR="0099234A">
        <w:rPr>
          <w:rFonts w:asciiTheme="minorHAnsi" w:hAnsiTheme="minorHAnsi" w:cstheme="minorHAnsi"/>
        </w:rPr>
        <w:t>t</w:t>
      </w:r>
      <w:r w:rsidR="0099234A" w:rsidRPr="0099234A">
        <w:rPr>
          <w:rFonts w:asciiTheme="minorHAnsi" w:hAnsiTheme="minorHAnsi" w:cstheme="minorHAnsi"/>
        </w:rPr>
        <w:t>he economic impact of the pandemic on electric cooperatives has been immediate, significant, and is growing.</w:t>
      </w:r>
    </w:p>
    <w:p w14:paraId="635A99D0" w14:textId="77777777" w:rsidR="0099234A" w:rsidRPr="0099234A" w:rsidRDefault="0099234A" w:rsidP="0099234A">
      <w:pPr>
        <w:pStyle w:val="ListParagraph"/>
        <w:ind w:left="360"/>
        <w:rPr>
          <w:rFonts w:asciiTheme="minorHAnsi" w:hAnsiTheme="minorHAnsi" w:cstheme="minorHAnsi"/>
        </w:rPr>
      </w:pPr>
    </w:p>
    <w:p w14:paraId="7BAA4335" w14:textId="4DE151BF" w:rsidR="0099234A" w:rsidRPr="0099234A" w:rsidRDefault="0099234A" w:rsidP="0099234A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The economic health of electric co-ops is tied directly to the wellbeing of their community. Many electric </w:t>
      </w:r>
      <w:r w:rsidRPr="00F0016D">
        <w:rPr>
          <w:rFonts w:asciiTheme="minorHAnsi" w:hAnsiTheme="minorHAnsi"/>
        </w:rPr>
        <w:t xml:space="preserve">cooperatives are </w:t>
      </w:r>
      <w:r>
        <w:rPr>
          <w:rFonts w:asciiTheme="minorHAnsi" w:hAnsiTheme="minorHAnsi"/>
        </w:rPr>
        <w:t>seeing a spike in unpaid electric bills a</w:t>
      </w:r>
      <w:r w:rsidRPr="00F0016D">
        <w:rPr>
          <w:rFonts w:asciiTheme="minorHAnsi" w:hAnsiTheme="minorHAnsi"/>
        </w:rPr>
        <w:t xml:space="preserve">s </w:t>
      </w:r>
      <w:r>
        <w:rPr>
          <w:rFonts w:asciiTheme="minorHAnsi" w:hAnsiTheme="minorHAnsi"/>
        </w:rPr>
        <w:t xml:space="preserve">local </w:t>
      </w:r>
      <w:r w:rsidRPr="00F0016D">
        <w:rPr>
          <w:rFonts w:asciiTheme="minorHAnsi" w:hAnsiTheme="minorHAnsi"/>
        </w:rPr>
        <w:t>businesses clos</w:t>
      </w:r>
      <w:r>
        <w:rPr>
          <w:rFonts w:asciiTheme="minorHAnsi" w:hAnsiTheme="minorHAnsi"/>
        </w:rPr>
        <w:t>e</w:t>
      </w:r>
      <w:r w:rsidRPr="00F0016D">
        <w:rPr>
          <w:rFonts w:asciiTheme="minorHAnsi" w:hAnsiTheme="minorHAnsi"/>
        </w:rPr>
        <w:t xml:space="preserve"> their doors and hardworking Americans </w:t>
      </w:r>
      <w:r>
        <w:rPr>
          <w:rFonts w:asciiTheme="minorHAnsi" w:hAnsiTheme="minorHAnsi"/>
        </w:rPr>
        <w:t>lose</w:t>
      </w:r>
      <w:r w:rsidRPr="00F0016D">
        <w:rPr>
          <w:rFonts w:asciiTheme="minorHAnsi" w:hAnsiTheme="minorHAnsi"/>
        </w:rPr>
        <w:t xml:space="preserve"> their jobs</w:t>
      </w:r>
      <w:r>
        <w:rPr>
          <w:rFonts w:asciiTheme="minorHAnsi" w:hAnsiTheme="minorHAnsi"/>
        </w:rPr>
        <w:t xml:space="preserve">. </w:t>
      </w:r>
    </w:p>
    <w:p w14:paraId="5809F237" w14:textId="77777777" w:rsidR="0099234A" w:rsidRPr="0099234A" w:rsidRDefault="0099234A" w:rsidP="0099234A">
      <w:pPr>
        <w:pStyle w:val="ListParagraph"/>
        <w:ind w:left="1080"/>
        <w:rPr>
          <w:rFonts w:asciiTheme="minorHAnsi" w:hAnsiTheme="minorHAnsi" w:cstheme="minorHAnsi"/>
        </w:rPr>
      </w:pPr>
    </w:p>
    <w:p w14:paraId="422B48D5" w14:textId="424E9056" w:rsidR="00CC47C4" w:rsidRPr="00CC47C4" w:rsidRDefault="0099234A" w:rsidP="0099234A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The r</w:t>
      </w:r>
      <w:r w:rsidRPr="0099234A">
        <w:rPr>
          <w:rFonts w:asciiTheme="minorHAnsi" w:hAnsiTheme="minorHAnsi"/>
        </w:rPr>
        <w:t>ural membership of electric co-ops results in high fixed costs</w:t>
      </w:r>
      <w:r w:rsidR="009555F9">
        <w:rPr>
          <w:rFonts w:asciiTheme="minorHAnsi" w:hAnsiTheme="minorHAnsi"/>
        </w:rPr>
        <w:t xml:space="preserve"> for delivering electricity</w:t>
      </w:r>
      <w:r w:rsidRPr="0099234A">
        <w:rPr>
          <w:rFonts w:asciiTheme="minorHAnsi" w:hAnsiTheme="minorHAnsi"/>
        </w:rPr>
        <w:t>, including maintaining 42% of the nation’s distribution lines to serve 13% of electric consumers.</w:t>
      </w:r>
      <w:r w:rsidR="00027C1B">
        <w:rPr>
          <w:rFonts w:asciiTheme="minorHAnsi" w:hAnsiTheme="minorHAnsi"/>
        </w:rPr>
        <w:t xml:space="preserve"> </w:t>
      </w:r>
    </w:p>
    <w:p w14:paraId="1195DFA9" w14:textId="77777777" w:rsidR="00CC47C4" w:rsidRPr="00CC47C4" w:rsidRDefault="00CC47C4" w:rsidP="00CC47C4">
      <w:pPr>
        <w:pStyle w:val="ListParagraph"/>
        <w:rPr>
          <w:rFonts w:asciiTheme="minorHAnsi" w:hAnsiTheme="minorHAnsi"/>
        </w:rPr>
      </w:pPr>
    </w:p>
    <w:p w14:paraId="69D4A67B" w14:textId="6B3B22CB" w:rsidR="002E1846" w:rsidRPr="002E1846" w:rsidRDefault="002E1846" w:rsidP="00797846">
      <w:pPr>
        <w:pStyle w:val="ListParagraph"/>
        <w:numPr>
          <w:ilvl w:val="1"/>
          <w:numId w:val="4"/>
        </w:numPr>
        <w:rPr>
          <w:rFonts w:asciiTheme="minorHAnsi" w:hAnsiTheme="minorHAnsi"/>
        </w:rPr>
      </w:pPr>
      <w:r>
        <w:rPr>
          <w:rFonts w:asciiTheme="minorHAnsi" w:hAnsiTheme="minorHAnsi" w:cstheme="minorHAnsi"/>
        </w:rPr>
        <w:t xml:space="preserve">According to </w:t>
      </w:r>
      <w:hyperlink r:id="rId11" w:history="1">
        <w:r w:rsidR="00FB7C66">
          <w:rPr>
            <w:rStyle w:val="Hyperlink"/>
            <w:rFonts w:asciiTheme="minorHAnsi" w:hAnsiTheme="minorHAnsi" w:cstheme="minorHAnsi"/>
          </w:rPr>
          <w:t>recent</w:t>
        </w:r>
        <w:r w:rsidRPr="002E1846">
          <w:rPr>
            <w:rStyle w:val="Hyperlink"/>
            <w:rFonts w:asciiTheme="minorHAnsi" w:hAnsiTheme="minorHAnsi" w:cstheme="minorHAnsi"/>
          </w:rPr>
          <w:t xml:space="preserve"> research</w:t>
        </w:r>
      </w:hyperlink>
      <w:r>
        <w:rPr>
          <w:rFonts w:asciiTheme="minorHAnsi" w:hAnsiTheme="minorHAnsi" w:cstheme="minorHAnsi"/>
        </w:rPr>
        <w:t xml:space="preserve"> by NRECA, the n</w:t>
      </w:r>
      <w:r w:rsidRPr="00FB0C73">
        <w:rPr>
          <w:rFonts w:asciiTheme="minorHAnsi" w:hAnsiTheme="minorHAnsi" w:cstheme="minorHAnsi"/>
        </w:rPr>
        <w:t xml:space="preserve">ation’s electric cooperatives </w:t>
      </w:r>
      <w:r>
        <w:rPr>
          <w:rFonts w:asciiTheme="minorHAnsi" w:hAnsiTheme="minorHAnsi" w:cstheme="minorHAnsi"/>
        </w:rPr>
        <w:t xml:space="preserve">could suffer up to </w:t>
      </w:r>
      <w:r w:rsidRPr="00FB0C73">
        <w:rPr>
          <w:rFonts w:asciiTheme="minorHAnsi" w:hAnsiTheme="minorHAnsi" w:cstheme="minorHAnsi"/>
        </w:rPr>
        <w:t>$10 billion in lost revenue through 2022</w:t>
      </w:r>
      <w:r>
        <w:rPr>
          <w:rFonts w:asciiTheme="minorHAnsi" w:hAnsiTheme="minorHAnsi" w:cstheme="minorHAnsi"/>
        </w:rPr>
        <w:t xml:space="preserve"> due to the COVID-19 pandemic</w:t>
      </w:r>
      <w:r w:rsidRPr="00FB0C73">
        <w:rPr>
          <w:rFonts w:asciiTheme="minorHAnsi" w:hAnsiTheme="minorHAnsi" w:cstheme="minorHAnsi"/>
        </w:rPr>
        <w:t>.</w:t>
      </w:r>
    </w:p>
    <w:p w14:paraId="1E03A18A" w14:textId="77777777" w:rsidR="002E1846" w:rsidRPr="002E1846" w:rsidRDefault="002E1846" w:rsidP="002E1846">
      <w:pPr>
        <w:pStyle w:val="ListParagraph"/>
        <w:rPr>
          <w:rFonts w:asciiTheme="minorHAnsi" w:hAnsiTheme="minorHAnsi"/>
          <w:highlight w:val="yellow"/>
        </w:rPr>
      </w:pPr>
    </w:p>
    <w:p w14:paraId="7E2E2350" w14:textId="36503213" w:rsidR="002E1846" w:rsidRDefault="002E1846" w:rsidP="002E1846">
      <w:pPr>
        <w:pStyle w:val="ListParagraph"/>
        <w:numPr>
          <w:ilvl w:val="2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Pr="002E1846">
        <w:rPr>
          <w:rFonts w:asciiTheme="minorHAnsi" w:hAnsiTheme="minorHAnsi" w:cstheme="minorHAnsi"/>
        </w:rPr>
        <w:t xml:space="preserve">lectric co-op operating </w:t>
      </w:r>
      <w:r w:rsidRPr="002E1846">
        <w:rPr>
          <w:rFonts w:asciiTheme="minorHAnsi" w:hAnsiTheme="minorHAnsi" w:cstheme="minorHAnsi"/>
          <w:b/>
          <w:bCs/>
        </w:rPr>
        <w:t>revenues are projected to decline by $7.4 billion</w:t>
      </w:r>
      <w:r w:rsidRPr="002E1846">
        <w:rPr>
          <w:rFonts w:asciiTheme="minorHAnsi" w:hAnsiTheme="minorHAnsi" w:cstheme="minorHAnsi"/>
        </w:rPr>
        <w:t xml:space="preserve"> as electricity sales fall by 5% through 2022 due to lower U.S. economic output. </w:t>
      </w:r>
    </w:p>
    <w:p w14:paraId="3D9DD70C" w14:textId="77777777" w:rsidR="002E1846" w:rsidRDefault="002E1846" w:rsidP="002E1846">
      <w:pPr>
        <w:pStyle w:val="ListParagraph"/>
        <w:ind w:left="1800"/>
        <w:rPr>
          <w:rFonts w:asciiTheme="minorHAnsi" w:hAnsiTheme="minorHAnsi" w:cstheme="minorHAnsi"/>
        </w:rPr>
      </w:pPr>
    </w:p>
    <w:p w14:paraId="12E5E571" w14:textId="082BA371" w:rsidR="0099234A" w:rsidRPr="002E1846" w:rsidRDefault="002E1846" w:rsidP="002E1846">
      <w:pPr>
        <w:pStyle w:val="ListParagraph"/>
        <w:numPr>
          <w:ilvl w:val="2"/>
          <w:numId w:val="4"/>
        </w:numPr>
        <w:rPr>
          <w:rFonts w:asciiTheme="minorHAnsi" w:hAnsiTheme="minorHAnsi" w:cstheme="minorHAnsi"/>
        </w:rPr>
      </w:pPr>
      <w:r w:rsidRPr="002E1846">
        <w:rPr>
          <w:rFonts w:asciiTheme="minorHAnsi" w:hAnsiTheme="minorHAnsi" w:cstheme="minorHAnsi"/>
        </w:rPr>
        <w:t>A surge in unemployment</w:t>
      </w:r>
      <w:r w:rsidR="00B34F5C">
        <w:rPr>
          <w:rFonts w:asciiTheme="minorHAnsi" w:hAnsiTheme="minorHAnsi" w:cstheme="minorHAnsi"/>
        </w:rPr>
        <w:t>,</w:t>
      </w:r>
      <w:r w:rsidRPr="002E1846">
        <w:rPr>
          <w:rFonts w:asciiTheme="minorHAnsi" w:hAnsiTheme="minorHAnsi" w:cstheme="minorHAnsi"/>
        </w:rPr>
        <w:t xml:space="preserve"> coupled with mandatory or voluntary moratoriums on service disconnections in 46 states</w:t>
      </w:r>
      <w:r w:rsidR="00B34F5C">
        <w:rPr>
          <w:rFonts w:asciiTheme="minorHAnsi" w:hAnsiTheme="minorHAnsi" w:cstheme="minorHAnsi"/>
        </w:rPr>
        <w:t>,</w:t>
      </w:r>
      <w:r w:rsidRPr="002E1846">
        <w:rPr>
          <w:rFonts w:asciiTheme="minorHAnsi" w:hAnsiTheme="minorHAnsi" w:cstheme="minorHAnsi"/>
        </w:rPr>
        <w:t xml:space="preserve"> is also expected to </w:t>
      </w:r>
      <w:r w:rsidRPr="002E1846">
        <w:rPr>
          <w:rFonts w:asciiTheme="minorHAnsi" w:hAnsiTheme="minorHAnsi" w:cstheme="minorHAnsi"/>
          <w:b/>
          <w:bCs/>
        </w:rPr>
        <w:t>increase the balance of unpaid electric bills to $2.6 billion through 2022.</w:t>
      </w:r>
      <w:r w:rsidRPr="002E1846">
        <w:rPr>
          <w:rFonts w:asciiTheme="minorHAnsi" w:hAnsiTheme="minorHAnsi" w:cstheme="minorHAnsi"/>
        </w:rPr>
        <w:t xml:space="preserve"> </w:t>
      </w:r>
      <w:r w:rsidR="0099234A" w:rsidRPr="002E1846">
        <w:rPr>
          <w:rFonts w:asciiTheme="minorHAnsi" w:hAnsiTheme="minorHAnsi"/>
          <w:highlight w:val="yellow"/>
        </w:rPr>
        <w:br/>
      </w:r>
    </w:p>
    <w:p w14:paraId="30DEC78D" w14:textId="491D8ED1" w:rsidR="00E72CEA" w:rsidRDefault="00E72CEA" w:rsidP="00E72CEA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are pleased that the </w:t>
      </w:r>
      <w:r w:rsidR="00BD70E8">
        <w:rPr>
          <w:rFonts w:asciiTheme="minorHAnsi" w:hAnsiTheme="minorHAnsi" w:cstheme="minorHAnsi"/>
        </w:rPr>
        <w:t>Small Business Administration (</w:t>
      </w:r>
      <w:r>
        <w:rPr>
          <w:rFonts w:asciiTheme="minorHAnsi" w:hAnsiTheme="minorHAnsi" w:cstheme="minorHAnsi"/>
        </w:rPr>
        <w:t>SBA</w:t>
      </w:r>
      <w:r w:rsidR="00BD70E8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issued a rule on May 14 to clarify that electric co-ops are eligible for </w:t>
      </w:r>
      <w:r w:rsidR="00BD70E8">
        <w:rPr>
          <w:rFonts w:asciiTheme="minorHAnsi" w:hAnsiTheme="minorHAnsi" w:cstheme="minorHAnsi"/>
        </w:rPr>
        <w:t>Paycheck Protection Program (</w:t>
      </w:r>
      <w:r>
        <w:rPr>
          <w:rFonts w:asciiTheme="minorHAnsi" w:hAnsiTheme="minorHAnsi" w:cstheme="minorHAnsi"/>
        </w:rPr>
        <w:t>PPP</w:t>
      </w:r>
      <w:r w:rsidR="00BD70E8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funding.</w:t>
      </w:r>
      <w:r>
        <w:rPr>
          <w:rFonts w:asciiTheme="minorHAnsi" w:hAnsiTheme="minorHAnsi" w:cstheme="minorHAnsi"/>
        </w:rPr>
        <w:br/>
      </w:r>
    </w:p>
    <w:p w14:paraId="6D9A3127" w14:textId="77777777" w:rsidR="00E72CEA" w:rsidRDefault="00E72CEA" w:rsidP="00E72CEA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FB7C66">
        <w:rPr>
          <w:rFonts w:asciiTheme="minorHAnsi" w:hAnsiTheme="minorHAnsi" w:cstheme="minorHAnsi"/>
        </w:rPr>
        <w:t>This clarification is vital for electric cooperatives that are looking to the Paycheck Protection Program for support as they work to keep the lights o</w:t>
      </w:r>
      <w:bookmarkStart w:id="0" w:name="_GoBack"/>
      <w:bookmarkEnd w:id="0"/>
      <w:r w:rsidRPr="00FB7C66">
        <w:rPr>
          <w:rFonts w:asciiTheme="minorHAnsi" w:hAnsiTheme="minorHAnsi" w:cstheme="minorHAnsi"/>
        </w:rPr>
        <w:t>n and provide local families and businesses with certainty in an uncertain time.</w:t>
      </w:r>
      <w:r>
        <w:rPr>
          <w:rFonts w:asciiTheme="minorHAnsi" w:hAnsiTheme="minorHAnsi" w:cstheme="minorHAnsi"/>
        </w:rPr>
        <w:br/>
      </w:r>
    </w:p>
    <w:p w14:paraId="4F5CA991" w14:textId="77777777" w:rsidR="00E72CEA" w:rsidRDefault="00E72CEA" w:rsidP="00E72CEA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FB7C66">
        <w:rPr>
          <w:rFonts w:asciiTheme="minorHAnsi" w:hAnsiTheme="minorHAnsi" w:cstheme="minorHAnsi"/>
        </w:rPr>
        <w:t xml:space="preserve">We thank Senators </w:t>
      </w:r>
      <w:r>
        <w:rPr>
          <w:rFonts w:asciiTheme="minorHAnsi" w:hAnsiTheme="minorHAnsi" w:cstheme="minorHAnsi"/>
        </w:rPr>
        <w:t xml:space="preserve">John </w:t>
      </w:r>
      <w:proofErr w:type="spellStart"/>
      <w:r w:rsidRPr="00FB7C66">
        <w:rPr>
          <w:rFonts w:asciiTheme="minorHAnsi" w:hAnsiTheme="minorHAnsi" w:cstheme="minorHAnsi"/>
        </w:rPr>
        <w:t>Hoeven</w:t>
      </w:r>
      <w:proofErr w:type="spellEnd"/>
      <w:r>
        <w:rPr>
          <w:rFonts w:asciiTheme="minorHAnsi" w:hAnsiTheme="minorHAnsi" w:cstheme="minorHAnsi"/>
        </w:rPr>
        <w:t xml:space="preserve">, Tina </w:t>
      </w:r>
      <w:r w:rsidRPr="00FB7C66">
        <w:rPr>
          <w:rFonts w:asciiTheme="minorHAnsi" w:hAnsiTheme="minorHAnsi" w:cstheme="minorHAnsi"/>
        </w:rPr>
        <w:t xml:space="preserve">Smith, and many of their colleagues for their </w:t>
      </w:r>
      <w:hyperlink r:id="rId12" w:history="1">
        <w:r w:rsidRPr="00B81BC8">
          <w:rPr>
            <w:rStyle w:val="Hyperlink"/>
            <w:rFonts w:asciiTheme="minorHAnsi" w:hAnsiTheme="minorHAnsi" w:cstheme="minorHAnsi"/>
          </w:rPr>
          <w:t>instrumental role</w:t>
        </w:r>
      </w:hyperlink>
      <w:r w:rsidRPr="00FB7C66">
        <w:rPr>
          <w:rFonts w:asciiTheme="minorHAnsi" w:hAnsiTheme="minorHAnsi" w:cstheme="minorHAnsi"/>
        </w:rPr>
        <w:t xml:space="preserve"> in securing this needed clarity</w:t>
      </w:r>
      <w:r>
        <w:rPr>
          <w:rFonts w:asciiTheme="minorHAnsi" w:hAnsiTheme="minorHAnsi" w:cstheme="minorHAnsi"/>
        </w:rPr>
        <w:t xml:space="preserve"> for electric cooperatives, many of which are managing a significant reduction in electricity sales and increasing levels of consumer-member non-payment during this difficult time</w:t>
      </w:r>
      <w:r w:rsidRPr="00FB7C66">
        <w:rPr>
          <w:rFonts w:asciiTheme="minorHAnsi" w:hAnsiTheme="minorHAnsi" w:cstheme="minorHAnsi"/>
        </w:rPr>
        <w:t>.</w:t>
      </w:r>
    </w:p>
    <w:p w14:paraId="30E1F804" w14:textId="77777777" w:rsidR="00E72CEA" w:rsidRDefault="00E72CEA" w:rsidP="00E72CEA">
      <w:pPr>
        <w:pStyle w:val="ListParagraph"/>
        <w:ind w:left="360"/>
        <w:rPr>
          <w:rFonts w:asciiTheme="minorHAnsi" w:hAnsiTheme="minorHAnsi" w:cstheme="minorHAnsi"/>
        </w:rPr>
      </w:pPr>
    </w:p>
    <w:p w14:paraId="2AD6A56E" w14:textId="162FB213" w:rsidR="0099234A" w:rsidRPr="0099234A" w:rsidRDefault="00CC47C4" w:rsidP="0099234A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Several</w:t>
      </w:r>
      <w:r w:rsidR="0099234A" w:rsidRPr="0099234A">
        <w:rPr>
          <w:rFonts w:asciiTheme="minorHAnsi" w:hAnsiTheme="minorHAnsi" w:cstheme="minorHAnsi"/>
        </w:rPr>
        <w:t xml:space="preserve"> electric cooperatives are looking to the </w:t>
      </w:r>
      <w:r w:rsidR="00BD70E8">
        <w:rPr>
          <w:rFonts w:asciiTheme="minorHAnsi" w:hAnsiTheme="minorHAnsi" w:cstheme="minorHAnsi"/>
        </w:rPr>
        <w:t>PPP</w:t>
      </w:r>
      <w:r w:rsidR="0099234A" w:rsidRPr="0099234A">
        <w:rPr>
          <w:rFonts w:asciiTheme="minorHAnsi" w:hAnsiTheme="minorHAnsi" w:cstheme="minorHAnsi"/>
        </w:rPr>
        <w:t xml:space="preserve"> for financial support as they work to keep the lights on and provide local families and businesses with certainty during an uncertain time.</w:t>
      </w:r>
      <w:r w:rsidR="0099234A" w:rsidRPr="0099234A">
        <w:rPr>
          <w:rFonts w:asciiTheme="minorHAnsi" w:hAnsiTheme="minorHAnsi"/>
        </w:rPr>
        <w:t xml:space="preserve"> </w:t>
      </w:r>
    </w:p>
    <w:p w14:paraId="689A471B" w14:textId="77777777" w:rsidR="0099234A" w:rsidRDefault="0099234A" w:rsidP="0099234A">
      <w:pPr>
        <w:pStyle w:val="ListParagraph"/>
        <w:ind w:left="360"/>
        <w:rPr>
          <w:rFonts w:asciiTheme="minorHAnsi" w:hAnsiTheme="minorHAnsi" w:cstheme="minorHAnsi"/>
        </w:rPr>
      </w:pPr>
    </w:p>
    <w:p w14:paraId="6A8F38FE" w14:textId="77777777" w:rsidR="00DA20FA" w:rsidRDefault="009555F9" w:rsidP="002E1846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2E1846">
        <w:rPr>
          <w:rFonts w:asciiTheme="minorHAnsi" w:hAnsiTheme="minorHAnsi" w:cstheme="minorHAnsi"/>
        </w:rPr>
        <w:t xml:space="preserve">Electric co-ops </w:t>
      </w:r>
      <w:r w:rsidR="00DA20FA">
        <w:rPr>
          <w:rFonts w:asciiTheme="minorHAnsi" w:hAnsiTheme="minorHAnsi" w:cstheme="minorHAnsi"/>
        </w:rPr>
        <w:t>own and operate</w:t>
      </w:r>
      <w:r w:rsidRPr="002E1846">
        <w:rPr>
          <w:rFonts w:asciiTheme="minorHAnsi" w:hAnsiTheme="minorHAnsi" w:cstheme="minorHAnsi"/>
        </w:rPr>
        <w:t xml:space="preserve"> critical infrastructure</w:t>
      </w:r>
      <w:r w:rsidR="00DA20FA">
        <w:rPr>
          <w:rFonts w:asciiTheme="minorHAnsi" w:hAnsiTheme="minorHAnsi" w:cstheme="minorHAnsi"/>
        </w:rPr>
        <w:t>.</w:t>
      </w:r>
      <w:r w:rsidRPr="002E1846">
        <w:rPr>
          <w:rFonts w:asciiTheme="minorHAnsi" w:hAnsiTheme="minorHAnsi" w:cstheme="minorHAnsi"/>
        </w:rPr>
        <w:t xml:space="preserve"> </w:t>
      </w:r>
      <w:r w:rsidR="00DA20FA">
        <w:rPr>
          <w:rFonts w:asciiTheme="minorHAnsi" w:hAnsiTheme="minorHAnsi" w:cstheme="minorHAnsi"/>
        </w:rPr>
        <w:t>T</w:t>
      </w:r>
      <w:r w:rsidR="00B34F5C">
        <w:rPr>
          <w:rFonts w:asciiTheme="minorHAnsi" w:hAnsiTheme="minorHAnsi" w:cstheme="minorHAnsi"/>
        </w:rPr>
        <w:t xml:space="preserve">he reliable, affordable electricity </w:t>
      </w:r>
      <w:r w:rsidR="00DA20FA">
        <w:rPr>
          <w:rFonts w:asciiTheme="minorHAnsi" w:hAnsiTheme="minorHAnsi" w:cstheme="minorHAnsi"/>
        </w:rPr>
        <w:t>that co-ops</w:t>
      </w:r>
      <w:r w:rsidR="00B34F5C">
        <w:rPr>
          <w:rFonts w:asciiTheme="minorHAnsi" w:hAnsiTheme="minorHAnsi" w:cstheme="minorHAnsi"/>
        </w:rPr>
        <w:t xml:space="preserve"> provide will help</w:t>
      </w:r>
      <w:r w:rsidRPr="002E1846">
        <w:rPr>
          <w:rFonts w:asciiTheme="minorHAnsi" w:hAnsiTheme="minorHAnsi" w:cstheme="minorHAnsi"/>
        </w:rPr>
        <w:t xml:space="preserve"> power economic recovery. </w:t>
      </w:r>
    </w:p>
    <w:p w14:paraId="3EF3CC36" w14:textId="77777777" w:rsidR="00DA20FA" w:rsidRDefault="00DA20FA" w:rsidP="00DA20FA">
      <w:pPr>
        <w:pStyle w:val="ListParagraph"/>
        <w:ind w:left="1080"/>
        <w:rPr>
          <w:rFonts w:asciiTheme="minorHAnsi" w:hAnsiTheme="minorHAnsi" w:cstheme="minorHAnsi"/>
        </w:rPr>
      </w:pPr>
    </w:p>
    <w:p w14:paraId="6C469313" w14:textId="418AB368" w:rsidR="009B0C96" w:rsidRDefault="0099234A" w:rsidP="002E1846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2E1846">
        <w:rPr>
          <w:rFonts w:asciiTheme="minorHAnsi" w:hAnsiTheme="minorHAnsi" w:cstheme="minorHAnsi"/>
        </w:rPr>
        <w:t xml:space="preserve">Co-op PPP </w:t>
      </w:r>
      <w:r w:rsidR="00B553C6">
        <w:rPr>
          <w:rFonts w:asciiTheme="minorHAnsi" w:hAnsiTheme="minorHAnsi" w:cstheme="minorHAnsi"/>
        </w:rPr>
        <w:t>funds</w:t>
      </w:r>
      <w:r w:rsidRPr="002E1846">
        <w:rPr>
          <w:rFonts w:asciiTheme="minorHAnsi" w:hAnsiTheme="minorHAnsi" w:cstheme="minorHAnsi"/>
        </w:rPr>
        <w:t xml:space="preserve"> are designed to allow the co-op to continue operations</w:t>
      </w:r>
      <w:r w:rsidR="00797846" w:rsidRPr="002E1846">
        <w:rPr>
          <w:rFonts w:asciiTheme="minorHAnsi" w:hAnsiTheme="minorHAnsi" w:cstheme="minorHAnsi"/>
        </w:rPr>
        <w:t>, pay its employees</w:t>
      </w:r>
      <w:r w:rsidRPr="002E1846">
        <w:rPr>
          <w:rFonts w:asciiTheme="minorHAnsi" w:hAnsiTheme="minorHAnsi" w:cstheme="minorHAnsi"/>
        </w:rPr>
        <w:t xml:space="preserve"> and serve their local community. </w:t>
      </w:r>
    </w:p>
    <w:p w14:paraId="15990818" w14:textId="77777777" w:rsidR="00B553C6" w:rsidRPr="00B553C6" w:rsidRDefault="00B553C6" w:rsidP="00B553C6">
      <w:pPr>
        <w:pStyle w:val="ListParagraph"/>
        <w:rPr>
          <w:rFonts w:asciiTheme="minorHAnsi" w:hAnsiTheme="minorHAnsi" w:cstheme="minorHAnsi"/>
        </w:rPr>
      </w:pPr>
    </w:p>
    <w:p w14:paraId="011173ED" w14:textId="26D43431" w:rsidR="00B553C6" w:rsidRPr="00420851" w:rsidRDefault="00B553C6" w:rsidP="00B553C6">
      <w:pPr>
        <w:pStyle w:val="ListParagraph"/>
        <w:numPr>
          <w:ilvl w:val="2"/>
          <w:numId w:val="4"/>
        </w:numPr>
        <w:rPr>
          <w:rFonts w:asciiTheme="minorHAnsi" w:hAnsiTheme="minorHAnsi" w:cstheme="minorHAnsi"/>
        </w:rPr>
      </w:pPr>
      <w:r w:rsidRPr="00420851">
        <w:rPr>
          <w:rFonts w:asciiTheme="minorHAnsi" w:hAnsiTheme="minorHAnsi" w:cstheme="minorHAnsi"/>
        </w:rPr>
        <w:t xml:space="preserve">Not-for-profit electric cooperatives regularly return excess revenue to their consumers and have no shareholders. </w:t>
      </w:r>
      <w:r w:rsidRPr="00420851">
        <w:rPr>
          <w:rFonts w:asciiTheme="minorHAnsi" w:hAnsiTheme="minorHAnsi"/>
        </w:rPr>
        <w:t xml:space="preserve">Because of this structure and the desire to keep energy costs as low as possible, some co-ops have limited reserve margins to sustain high rates of nonpayment. PPP </w:t>
      </w:r>
      <w:r w:rsidR="00B128EA" w:rsidRPr="00420851">
        <w:rPr>
          <w:rFonts w:asciiTheme="minorHAnsi" w:hAnsiTheme="minorHAnsi"/>
        </w:rPr>
        <w:t>loans</w:t>
      </w:r>
      <w:r w:rsidRPr="00420851">
        <w:rPr>
          <w:rFonts w:asciiTheme="minorHAnsi" w:hAnsiTheme="minorHAnsi"/>
        </w:rPr>
        <w:t xml:space="preserve"> are an important lifeline </w:t>
      </w:r>
      <w:r w:rsidR="00B128EA" w:rsidRPr="00420851">
        <w:rPr>
          <w:rFonts w:asciiTheme="minorHAnsi" w:hAnsiTheme="minorHAnsi"/>
        </w:rPr>
        <w:t xml:space="preserve">for </w:t>
      </w:r>
      <w:r w:rsidR="00420851" w:rsidRPr="00420851">
        <w:rPr>
          <w:rFonts w:asciiTheme="minorHAnsi" w:hAnsiTheme="minorHAnsi"/>
        </w:rPr>
        <w:t>some</w:t>
      </w:r>
      <w:r w:rsidR="00B128EA" w:rsidRPr="00420851">
        <w:rPr>
          <w:rFonts w:asciiTheme="minorHAnsi" w:hAnsiTheme="minorHAnsi"/>
        </w:rPr>
        <w:t xml:space="preserve"> electric co-ops. </w:t>
      </w:r>
    </w:p>
    <w:p w14:paraId="7D6F6A5B" w14:textId="77777777" w:rsidR="002E1846" w:rsidRPr="002E1846" w:rsidRDefault="002E1846" w:rsidP="002E1846">
      <w:pPr>
        <w:pStyle w:val="ListParagraph"/>
        <w:ind w:left="1080"/>
        <w:rPr>
          <w:rFonts w:asciiTheme="minorHAnsi" w:hAnsiTheme="minorHAnsi" w:cstheme="minorHAnsi"/>
          <w:highlight w:val="yellow"/>
        </w:rPr>
      </w:pPr>
    </w:p>
    <w:p w14:paraId="68ACCE51" w14:textId="2E6CD044" w:rsidR="009B0C96" w:rsidRPr="00BD70E8" w:rsidRDefault="009B0C96" w:rsidP="00BD70E8">
      <w:pPr>
        <w:pStyle w:val="ListParagraph"/>
        <w:numPr>
          <w:ilvl w:val="0"/>
          <w:numId w:val="5"/>
        </w:numPr>
        <w:ind w:left="360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 xml:space="preserve">Electric cooperatives are </w:t>
      </w:r>
      <w:r w:rsidR="00E34A0F">
        <w:rPr>
          <w:rFonts w:asciiTheme="minorHAnsi" w:hAnsiTheme="minorHAnsi" w:cstheme="minorHAnsi"/>
        </w:rPr>
        <w:t xml:space="preserve">private, independent </w:t>
      </w:r>
      <w:r w:rsidR="002E1846">
        <w:rPr>
          <w:rFonts w:asciiTheme="minorHAnsi" w:hAnsiTheme="minorHAnsi" w:cstheme="minorHAnsi"/>
        </w:rPr>
        <w:t>businesses</w:t>
      </w:r>
      <w:r>
        <w:rPr>
          <w:rFonts w:asciiTheme="minorHAnsi" w:hAnsiTheme="minorHAnsi" w:cstheme="minorHAnsi"/>
        </w:rPr>
        <w:t xml:space="preserve"> that are built by and belong to the consumers they serve. The vast majority meet the classification of a small business under the </w:t>
      </w:r>
      <w:r w:rsidR="00BD70E8">
        <w:rPr>
          <w:rFonts w:asciiTheme="minorHAnsi" w:hAnsiTheme="minorHAnsi" w:cstheme="minorHAnsi"/>
        </w:rPr>
        <w:t>SBA</w:t>
      </w:r>
      <w:r>
        <w:rPr>
          <w:rFonts w:asciiTheme="minorHAnsi" w:hAnsiTheme="minorHAnsi" w:cstheme="minorHAnsi"/>
        </w:rPr>
        <w:t xml:space="preserve"> standards. </w:t>
      </w:r>
    </w:p>
    <w:p w14:paraId="20347597" w14:textId="77777777" w:rsidR="009B0C96" w:rsidRDefault="009B0C96" w:rsidP="009B0C96">
      <w:pPr>
        <w:pStyle w:val="ListParagraph"/>
        <w:ind w:left="1080"/>
        <w:rPr>
          <w:rFonts w:asciiTheme="minorHAnsi" w:hAnsiTheme="minorHAnsi" w:cstheme="minorHAnsi"/>
        </w:rPr>
      </w:pPr>
    </w:p>
    <w:p w14:paraId="7CA7F051" w14:textId="1F7E81F8" w:rsidR="002E1846" w:rsidRPr="00E34A0F" w:rsidRDefault="00CC47C4" w:rsidP="00B34F5C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E34A0F">
        <w:rPr>
          <w:rFonts w:asciiTheme="minorHAnsi" w:hAnsiTheme="minorHAnsi" w:cstheme="minorHAnsi"/>
        </w:rPr>
        <w:t>Traditional SBA program guidance has limited eligibility for loan programs to only businesses that are “organized for profit</w:t>
      </w:r>
      <w:r w:rsidR="00E34A0F">
        <w:rPr>
          <w:rFonts w:asciiTheme="minorHAnsi" w:hAnsiTheme="minorHAnsi" w:cstheme="minorHAnsi"/>
        </w:rPr>
        <w:t>,</w:t>
      </w:r>
      <w:r w:rsidRPr="00E34A0F">
        <w:rPr>
          <w:rFonts w:asciiTheme="minorHAnsi" w:hAnsiTheme="minorHAnsi" w:cstheme="minorHAnsi"/>
        </w:rPr>
        <w:t>”</w:t>
      </w:r>
      <w:r w:rsidR="00E34A0F">
        <w:rPr>
          <w:rFonts w:asciiTheme="minorHAnsi" w:hAnsiTheme="minorHAnsi" w:cstheme="minorHAnsi"/>
        </w:rPr>
        <w:t xml:space="preserve"> </w:t>
      </w:r>
      <w:r w:rsidR="00B34F5C">
        <w:rPr>
          <w:rFonts w:asciiTheme="minorHAnsi" w:hAnsiTheme="minorHAnsi" w:cstheme="minorHAnsi"/>
        </w:rPr>
        <w:t>but</w:t>
      </w:r>
      <w:r w:rsidR="00E34A0F">
        <w:rPr>
          <w:rFonts w:asciiTheme="minorHAnsi" w:hAnsiTheme="minorHAnsi" w:cstheme="minorHAnsi"/>
        </w:rPr>
        <w:t xml:space="preserve"> the PPP eligibility was intentionally broadened.</w:t>
      </w:r>
    </w:p>
    <w:p w14:paraId="559AFDBE" w14:textId="77777777" w:rsidR="00CC47C4" w:rsidRDefault="00CC47C4" w:rsidP="00CC47C4">
      <w:pPr>
        <w:pStyle w:val="ListParagraph"/>
        <w:ind w:left="1800"/>
        <w:rPr>
          <w:rFonts w:asciiTheme="minorHAnsi" w:hAnsiTheme="minorHAnsi" w:cstheme="minorHAnsi"/>
        </w:rPr>
      </w:pPr>
    </w:p>
    <w:p w14:paraId="5436BBBC" w14:textId="77777777" w:rsidR="006465F9" w:rsidRDefault="006465F9" w:rsidP="006465F9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Because </w:t>
      </w:r>
      <w:r w:rsidRPr="00CC47C4">
        <w:rPr>
          <w:rFonts w:asciiTheme="minorHAnsi" w:hAnsiTheme="minorHAnsi" w:cstheme="minorHAnsi"/>
        </w:rPr>
        <w:t xml:space="preserve">electric co-ops face the same challenges as many other small businesses, </w:t>
      </w:r>
      <w:r>
        <w:rPr>
          <w:rFonts w:asciiTheme="minorHAnsi" w:hAnsiTheme="minorHAnsi" w:cstheme="minorHAnsi"/>
        </w:rPr>
        <w:t>NRECA worked diligently to</w:t>
      </w:r>
      <w:r w:rsidRPr="00CC47C4">
        <w:rPr>
          <w:rFonts w:asciiTheme="minorHAnsi" w:hAnsiTheme="minorHAnsi" w:cstheme="minorHAnsi"/>
        </w:rPr>
        <w:t xml:space="preserve"> ensure </w:t>
      </w:r>
      <w:r>
        <w:rPr>
          <w:rFonts w:asciiTheme="minorHAnsi" w:hAnsiTheme="minorHAnsi" w:cstheme="minorHAnsi"/>
        </w:rPr>
        <w:t xml:space="preserve">that those co-ops that need this federal assistance </w:t>
      </w:r>
      <w:r w:rsidRPr="00CC47C4">
        <w:rPr>
          <w:rFonts w:asciiTheme="minorHAnsi" w:hAnsiTheme="minorHAnsi" w:cstheme="minorHAnsi"/>
        </w:rPr>
        <w:t xml:space="preserve">are eligible </w:t>
      </w:r>
      <w:r>
        <w:rPr>
          <w:rFonts w:asciiTheme="minorHAnsi" w:hAnsiTheme="minorHAnsi" w:cstheme="minorHAnsi"/>
        </w:rPr>
        <w:t xml:space="preserve">to participate in </w:t>
      </w:r>
      <w:r w:rsidRPr="00CC47C4">
        <w:rPr>
          <w:rFonts w:asciiTheme="minorHAnsi" w:hAnsiTheme="minorHAnsi" w:cstheme="minorHAnsi"/>
        </w:rPr>
        <w:t>the Paycheck Protection Program.</w:t>
      </w:r>
      <w:r>
        <w:rPr>
          <w:rFonts w:asciiTheme="minorHAnsi" w:hAnsiTheme="minorHAnsi" w:cstheme="minorHAnsi"/>
        </w:rPr>
        <w:t xml:space="preserve"> </w:t>
      </w:r>
    </w:p>
    <w:p w14:paraId="52CCFB6E" w14:textId="77777777" w:rsidR="006465F9" w:rsidRDefault="006465F9" w:rsidP="006465F9">
      <w:pPr>
        <w:pStyle w:val="ListParagraph"/>
        <w:ind w:left="1080"/>
        <w:rPr>
          <w:rFonts w:asciiTheme="minorHAnsi" w:hAnsiTheme="minorHAnsi" w:cstheme="minorHAnsi"/>
        </w:rPr>
      </w:pPr>
    </w:p>
    <w:p w14:paraId="1CD68687" w14:textId="77777777" w:rsidR="006465F9" w:rsidRDefault="006465F9" w:rsidP="006465F9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Congress agrees. A bipartisan group of 164 </w:t>
      </w:r>
      <w:hyperlink r:id="rId13" w:history="1">
        <w:r w:rsidRPr="003E3D43">
          <w:rPr>
            <w:rStyle w:val="Hyperlink"/>
            <w:rFonts w:asciiTheme="minorHAnsi" w:hAnsiTheme="minorHAnsi" w:cstheme="minorHAnsi"/>
          </w:rPr>
          <w:t>House</w:t>
        </w:r>
      </w:hyperlink>
      <w:r>
        <w:rPr>
          <w:rFonts w:asciiTheme="minorHAnsi" w:hAnsiTheme="minorHAnsi" w:cstheme="minorHAnsi"/>
        </w:rPr>
        <w:t xml:space="preserve"> and 43 </w:t>
      </w:r>
      <w:hyperlink r:id="rId14" w:history="1">
        <w:r w:rsidRPr="003E3D43">
          <w:rPr>
            <w:rStyle w:val="Hyperlink"/>
            <w:rFonts w:asciiTheme="minorHAnsi" w:hAnsiTheme="minorHAnsi" w:cstheme="minorHAnsi"/>
          </w:rPr>
          <w:t>Senate</w:t>
        </w:r>
      </w:hyperlink>
      <w:r>
        <w:rPr>
          <w:rFonts w:asciiTheme="minorHAnsi" w:hAnsiTheme="minorHAnsi" w:cstheme="minorHAnsi"/>
        </w:rPr>
        <w:t xml:space="preserve"> leaders sent letters to the Treasury Department and SBA calling for swift clarification on this issue.</w:t>
      </w:r>
      <w:r>
        <w:rPr>
          <w:rFonts w:asciiTheme="minorHAnsi" w:hAnsiTheme="minorHAnsi" w:cstheme="minorHAnsi"/>
        </w:rPr>
        <w:br/>
      </w:r>
    </w:p>
    <w:p w14:paraId="739B1F2E" w14:textId="5AF3A0DB" w:rsidR="00A35D96" w:rsidRPr="00E46395" w:rsidRDefault="00A35D96" w:rsidP="00E46395">
      <w:pPr>
        <w:rPr>
          <w:rFonts w:asciiTheme="minorHAnsi" w:hAnsiTheme="minorHAnsi" w:cstheme="minorHAnsi"/>
        </w:rPr>
      </w:pPr>
    </w:p>
    <w:sectPr w:rsidR="00A35D96" w:rsidRPr="00E46395" w:rsidSect="00683CD5">
      <w:footerReference w:type="default" r:id="rId15"/>
      <w:headerReference w:type="first" r:id="rId16"/>
      <w:footerReference w:type="first" r:id="rId17"/>
      <w:type w:val="continuous"/>
      <w:pgSz w:w="12240" w:h="15840" w:code="1"/>
      <w:pgMar w:top="1080" w:right="864" w:bottom="1080" w:left="864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A9A60" w14:textId="77777777" w:rsidR="00837860" w:rsidRDefault="00837860" w:rsidP="009854D8">
      <w:r>
        <w:separator/>
      </w:r>
    </w:p>
  </w:endnote>
  <w:endnote w:type="continuationSeparator" w:id="0">
    <w:p w14:paraId="4CFD5ACE" w14:textId="77777777" w:rsidR="00837860" w:rsidRDefault="00837860" w:rsidP="0098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2E7C7" w14:textId="77777777" w:rsidR="00925743" w:rsidRPr="00D65EC8" w:rsidRDefault="00925743" w:rsidP="00925743">
    <w:pPr>
      <w:pStyle w:val="Footer"/>
      <w:framePr w:wrap="none" w:vAnchor="text" w:hAnchor="page" w:x="11062" w:y="1"/>
      <w:rPr>
        <w:rStyle w:val="PageNumber"/>
        <w:rFonts w:ascii="Arial" w:hAnsi="Arial" w:cs="Arial"/>
        <w:sz w:val="20"/>
        <w:szCs w:val="20"/>
      </w:rPr>
    </w:pPr>
    <w:r w:rsidRPr="00D65EC8">
      <w:rPr>
        <w:rStyle w:val="PageNumber"/>
        <w:rFonts w:ascii="Arial" w:hAnsi="Arial" w:cs="Arial"/>
        <w:sz w:val="20"/>
        <w:szCs w:val="20"/>
      </w:rPr>
      <w:t xml:space="preserve">Pg. </w:t>
    </w:r>
    <w:r w:rsidRPr="00D65EC8">
      <w:rPr>
        <w:rStyle w:val="PageNumber"/>
        <w:rFonts w:ascii="Arial" w:hAnsi="Arial" w:cs="Arial"/>
        <w:sz w:val="20"/>
        <w:szCs w:val="20"/>
      </w:rPr>
      <w:fldChar w:fldCharType="begin"/>
    </w:r>
    <w:r w:rsidRPr="00D65EC8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D65EC8">
      <w:rPr>
        <w:rStyle w:val="PageNumber"/>
        <w:rFonts w:ascii="Arial" w:hAnsi="Arial" w:cs="Arial"/>
        <w:sz w:val="20"/>
        <w:szCs w:val="20"/>
      </w:rPr>
      <w:fldChar w:fldCharType="separate"/>
    </w:r>
    <w:r w:rsidR="008D5433">
      <w:rPr>
        <w:rStyle w:val="PageNumber"/>
        <w:rFonts w:ascii="Arial" w:hAnsi="Arial" w:cs="Arial"/>
        <w:noProof/>
        <w:sz w:val="20"/>
        <w:szCs w:val="20"/>
      </w:rPr>
      <w:t>3</w:t>
    </w:r>
    <w:r w:rsidRPr="00D65EC8">
      <w:rPr>
        <w:rStyle w:val="PageNumber"/>
        <w:rFonts w:ascii="Arial" w:hAnsi="Arial" w:cs="Arial"/>
        <w:sz w:val="20"/>
        <w:szCs w:val="20"/>
      </w:rPr>
      <w:fldChar w:fldCharType="end"/>
    </w:r>
  </w:p>
  <w:p w14:paraId="37A29E67" w14:textId="77777777" w:rsidR="00925743" w:rsidRPr="00C41CA9" w:rsidRDefault="00925743" w:rsidP="00925743">
    <w:pPr>
      <w:pStyle w:val="FooterInfo"/>
      <w:ind w:right="360"/>
      <w:jc w:val="center"/>
      <w:rPr>
        <w:szCs w:val="20"/>
      </w:rPr>
    </w:pPr>
    <w:r w:rsidRPr="00562E0A">
      <w:t>4301 Wilson Blvd. | Arlington, VA 22203-1860 | Tel: 703.907.5500 | electric.coop | @</w:t>
    </w:r>
    <w:proofErr w:type="spellStart"/>
    <w:r w:rsidRPr="00562E0A">
      <w:t>NRECANews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C457A" w14:textId="77777777" w:rsidR="00EF07CF" w:rsidRPr="00C41CA9" w:rsidRDefault="00EF07CF" w:rsidP="00382E05">
    <w:pPr>
      <w:pStyle w:val="FooterInfo"/>
      <w:ind w:right="360"/>
      <w:jc w:val="center"/>
      <w:rPr>
        <w:szCs w:val="20"/>
      </w:rPr>
    </w:pPr>
    <w:r w:rsidRPr="00562E0A">
      <w:t>4301 Wilson Blvd. | Arlington, VA 22203-1860 | Tel: 703.907.5500 | electric.coop | @</w:t>
    </w:r>
    <w:proofErr w:type="spellStart"/>
    <w:r w:rsidRPr="00562E0A">
      <w:t>NRECANews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E3107" w14:textId="77777777" w:rsidR="00837860" w:rsidRDefault="00837860" w:rsidP="009854D8">
      <w:r>
        <w:separator/>
      </w:r>
    </w:p>
  </w:footnote>
  <w:footnote w:type="continuationSeparator" w:id="0">
    <w:p w14:paraId="484D569D" w14:textId="77777777" w:rsidR="00837860" w:rsidRDefault="00837860" w:rsidP="00985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D6FF7" w14:textId="77777777" w:rsidR="00925743" w:rsidRDefault="00BA3A5E" w:rsidP="00B22EC0">
    <w:bookmarkStart w:id="1" w:name="_Hlk491682937"/>
    <w:bookmarkStart w:id="2" w:name="_Hlk491682938"/>
    <w:bookmarkStart w:id="3" w:name="_Hlk491682939"/>
    <w:bookmarkStart w:id="4" w:name="_Hlk491682982"/>
    <w:bookmarkStart w:id="5" w:name="_Hlk491682983"/>
    <w:bookmarkStart w:id="6" w:name="_Hlk491682984"/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CD30B1D" wp14:editId="775E3CD6">
              <wp:simplePos x="0" y="0"/>
              <wp:positionH relativeFrom="column">
                <wp:posOffset>-83820</wp:posOffset>
              </wp:positionH>
              <wp:positionV relativeFrom="paragraph">
                <wp:posOffset>-144780</wp:posOffset>
              </wp:positionV>
              <wp:extent cx="3959225" cy="87757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9225" cy="877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60171" w14:textId="77777777" w:rsidR="00925743" w:rsidRPr="00925743" w:rsidRDefault="00AB794C" w:rsidP="00925743">
                          <w:pPr>
                            <w:pStyle w:val="Title"/>
                            <w:spacing w:line="252" w:lineRule="auto"/>
                            <w:rPr>
                              <w:rFonts w:ascii="Arial" w:hAnsi="Arial" w:cs="Arial"/>
                              <w:b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60"/>
                              <w:szCs w:val="60"/>
                            </w:rPr>
                            <w:t>Talking Points</w:t>
                          </w:r>
                        </w:p>
                        <w:p w14:paraId="3A823F4B" w14:textId="026A960E" w:rsidR="00925743" w:rsidRPr="00925743" w:rsidRDefault="006D0858" w:rsidP="00925743">
                          <w:pPr>
                            <w:pStyle w:val="SectionTitles"/>
                            <w:pBdr>
                              <w:bottom w:val="none" w:sz="0" w:space="0" w:color="auto"/>
                            </w:pBdr>
                            <w:spacing w:line="252" w:lineRule="auto"/>
                            <w:rPr>
                              <w:b w:val="0"/>
                              <w:sz w:val="36"/>
                            </w:rPr>
                          </w:pPr>
                          <w:r>
                            <w:rPr>
                              <w:b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sz w:val="28"/>
                            </w:rPr>
                            <w:instrText xml:space="preserve"> DATE  \@ "MMMM d, yyyy"  \* MERGEFORMAT </w:instrText>
                          </w:r>
                          <w:r>
                            <w:rPr>
                              <w:b w:val="0"/>
                              <w:sz w:val="28"/>
                            </w:rPr>
                            <w:fldChar w:fldCharType="separate"/>
                          </w:r>
                          <w:r w:rsidR="00BD70E8">
                            <w:rPr>
                              <w:b w:val="0"/>
                              <w:noProof/>
                              <w:sz w:val="28"/>
                            </w:rPr>
                            <w:t>May 15, 2020</w:t>
                          </w:r>
                          <w:r>
                            <w:rPr>
                              <w:b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D30B1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6.6pt;margin-top:-11.4pt;width:311.75pt;height:69.1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" filled="f" stroked="f">
              <v:textbox>
                <w:txbxContent>
                  <w:p w14:paraId="6C560171" w14:textId="77777777" w:rsidR="00925743" w:rsidRPr="00925743" w:rsidRDefault="00AB794C" w:rsidP="00925743">
                    <w:pPr>
                      <w:pStyle w:val="Title"/>
                      <w:spacing w:line="252" w:lineRule="auto"/>
                      <w:rPr>
                        <w:rFonts w:ascii="Arial" w:hAnsi="Arial" w:cs="Arial"/>
                        <w:b/>
                        <w:sz w:val="60"/>
                        <w:szCs w:val="60"/>
                      </w:rPr>
                    </w:pPr>
                    <w:r>
                      <w:rPr>
                        <w:rFonts w:ascii="Arial" w:hAnsi="Arial" w:cs="Arial"/>
                        <w:b/>
                        <w:sz w:val="60"/>
                        <w:szCs w:val="60"/>
                      </w:rPr>
                      <w:t>Talking Points</w:t>
                    </w:r>
                  </w:p>
                  <w:p w14:paraId="3A823F4B" w14:textId="026A960E" w:rsidR="00925743" w:rsidRPr="00925743" w:rsidRDefault="006D0858" w:rsidP="00925743">
                    <w:pPr>
                      <w:pStyle w:val="SectionTitles"/>
                      <w:pBdr>
                        <w:bottom w:val="none" w:sz="0" w:space="0" w:color="auto"/>
                      </w:pBdr>
                      <w:spacing w:line="252" w:lineRule="auto"/>
                      <w:rPr>
                        <w:b w:val="0"/>
                        <w:sz w:val="36"/>
                      </w:rPr>
                    </w:pPr>
                    <w:r>
                      <w:rPr>
                        <w:b w:val="0"/>
                        <w:sz w:val="28"/>
                      </w:rPr>
                      <w:fldChar w:fldCharType="begin"/>
                    </w:r>
                    <w:r>
                      <w:rPr>
                        <w:b w:val="0"/>
                        <w:sz w:val="28"/>
                      </w:rPr>
                      <w:instrText xml:space="preserve"> DATE  \@ "MMMM d, yyyy"  \* MERGEFORMAT </w:instrText>
                    </w:r>
                    <w:r>
                      <w:rPr>
                        <w:b w:val="0"/>
                        <w:sz w:val="28"/>
                      </w:rPr>
                      <w:fldChar w:fldCharType="separate"/>
                    </w:r>
                    <w:r w:rsidR="00BD70E8">
                      <w:rPr>
                        <w:b w:val="0"/>
                        <w:noProof/>
                        <w:sz w:val="28"/>
                      </w:rPr>
                      <w:t>May 15, 2020</w:t>
                    </w:r>
                    <w:r>
                      <w:rPr>
                        <w:b w:val="0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9744" behindDoc="0" locked="0" layoutInCell="1" allowOverlap="1" wp14:anchorId="7550CDC2" wp14:editId="37F27A99">
          <wp:simplePos x="0" y="0"/>
          <wp:positionH relativeFrom="column">
            <wp:posOffset>4666615</wp:posOffset>
          </wp:positionH>
          <wp:positionV relativeFrom="paragraph">
            <wp:posOffset>-144780</wp:posOffset>
          </wp:positionV>
          <wp:extent cx="1964745" cy="59436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RECA_Logo_CMYK_1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745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5D2315" w14:textId="77777777" w:rsidR="00925743" w:rsidRDefault="00925743" w:rsidP="00B22EC0"/>
  <w:p w14:paraId="1F17B9FE" w14:textId="77777777" w:rsidR="00925743" w:rsidRDefault="00925743" w:rsidP="00B22EC0"/>
  <w:p w14:paraId="6C47052F" w14:textId="77777777" w:rsidR="00925743" w:rsidRDefault="00925743" w:rsidP="00BA3A5E">
    <w:pPr>
      <w:pBdr>
        <w:bottom w:val="single" w:sz="24" w:space="1" w:color="008A53"/>
      </w:pBdr>
    </w:pPr>
  </w:p>
  <w:bookmarkEnd w:id="1"/>
  <w:bookmarkEnd w:id="2"/>
  <w:bookmarkEnd w:id="3"/>
  <w:bookmarkEnd w:id="4"/>
  <w:bookmarkEnd w:id="5"/>
  <w:bookmarkEnd w:id="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57E78"/>
    <w:multiLevelType w:val="hybridMultilevel"/>
    <w:tmpl w:val="13805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2C47D9"/>
    <w:multiLevelType w:val="hybridMultilevel"/>
    <w:tmpl w:val="579A457A"/>
    <w:lvl w:ilvl="0" w:tplc="EA4867B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94005"/>
    <w:multiLevelType w:val="hybridMultilevel"/>
    <w:tmpl w:val="75748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B1243"/>
    <w:multiLevelType w:val="hybridMultilevel"/>
    <w:tmpl w:val="9A40F4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E96A21"/>
    <w:multiLevelType w:val="hybridMultilevel"/>
    <w:tmpl w:val="93A0C796"/>
    <w:lvl w:ilvl="0" w:tplc="0B1A2DC8">
      <w:start w:val="1"/>
      <w:numFmt w:val="bullet"/>
      <w:pStyle w:val="BulletedDefaultList"/>
      <w:lvlText w:val=""/>
      <w:lvlJc w:val="left"/>
      <w:pPr>
        <w:ind w:left="360" w:hanging="360"/>
      </w:pPr>
      <w:rPr>
        <w:rFonts w:ascii="Symbol" w:hAnsi="Symbol" w:hint="default"/>
        <w:color w:val="008953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50CF7"/>
    <w:multiLevelType w:val="hybridMultilevel"/>
    <w:tmpl w:val="03227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E1"/>
    <w:rsid w:val="00002FE1"/>
    <w:rsid w:val="00015E9C"/>
    <w:rsid w:val="00027C1B"/>
    <w:rsid w:val="00032C61"/>
    <w:rsid w:val="00040992"/>
    <w:rsid w:val="000A2DD2"/>
    <w:rsid w:val="000B100C"/>
    <w:rsid w:val="000C5C7B"/>
    <w:rsid w:val="000C79BD"/>
    <w:rsid w:val="000E4CFD"/>
    <w:rsid w:val="000F29F4"/>
    <w:rsid w:val="0011003A"/>
    <w:rsid w:val="0012748E"/>
    <w:rsid w:val="00133126"/>
    <w:rsid w:val="0016115E"/>
    <w:rsid w:val="00186F1C"/>
    <w:rsid w:val="001D0B5A"/>
    <w:rsid w:val="00205EB5"/>
    <w:rsid w:val="002260C2"/>
    <w:rsid w:val="00227DD4"/>
    <w:rsid w:val="0023728F"/>
    <w:rsid w:val="00240DE4"/>
    <w:rsid w:val="0027587A"/>
    <w:rsid w:val="0028281D"/>
    <w:rsid w:val="00283C96"/>
    <w:rsid w:val="00290301"/>
    <w:rsid w:val="002A40B2"/>
    <w:rsid w:val="002B202A"/>
    <w:rsid w:val="002C20AD"/>
    <w:rsid w:val="002D54DC"/>
    <w:rsid w:val="002D77A5"/>
    <w:rsid w:val="002E1846"/>
    <w:rsid w:val="003057AD"/>
    <w:rsid w:val="00323CB0"/>
    <w:rsid w:val="00332A8C"/>
    <w:rsid w:val="00346982"/>
    <w:rsid w:val="00352D11"/>
    <w:rsid w:val="00381511"/>
    <w:rsid w:val="00382E05"/>
    <w:rsid w:val="003D2562"/>
    <w:rsid w:val="003E3D43"/>
    <w:rsid w:val="003E7E84"/>
    <w:rsid w:val="003F5A7C"/>
    <w:rsid w:val="00410E24"/>
    <w:rsid w:val="00420851"/>
    <w:rsid w:val="0043087F"/>
    <w:rsid w:val="0048155F"/>
    <w:rsid w:val="0048231E"/>
    <w:rsid w:val="004B2C22"/>
    <w:rsid w:val="004B5187"/>
    <w:rsid w:val="004D53E0"/>
    <w:rsid w:val="004D7284"/>
    <w:rsid w:val="004E4124"/>
    <w:rsid w:val="004F05C3"/>
    <w:rsid w:val="00526316"/>
    <w:rsid w:val="005618AA"/>
    <w:rsid w:val="00562E0A"/>
    <w:rsid w:val="0056791A"/>
    <w:rsid w:val="00572BF6"/>
    <w:rsid w:val="00584743"/>
    <w:rsid w:val="005E576A"/>
    <w:rsid w:val="006030E6"/>
    <w:rsid w:val="00605643"/>
    <w:rsid w:val="00607D7B"/>
    <w:rsid w:val="0061574A"/>
    <w:rsid w:val="0063096D"/>
    <w:rsid w:val="00632D06"/>
    <w:rsid w:val="0064331C"/>
    <w:rsid w:val="006465F9"/>
    <w:rsid w:val="00664204"/>
    <w:rsid w:val="00683CD5"/>
    <w:rsid w:val="00694448"/>
    <w:rsid w:val="006C7511"/>
    <w:rsid w:val="006D0858"/>
    <w:rsid w:val="006E0FD2"/>
    <w:rsid w:val="006E1279"/>
    <w:rsid w:val="006E6FD0"/>
    <w:rsid w:val="00701D58"/>
    <w:rsid w:val="00754EE4"/>
    <w:rsid w:val="00797846"/>
    <w:rsid w:val="007F2461"/>
    <w:rsid w:val="008248BB"/>
    <w:rsid w:val="00832519"/>
    <w:rsid w:val="00837860"/>
    <w:rsid w:val="00843B5A"/>
    <w:rsid w:val="00845108"/>
    <w:rsid w:val="00850FDC"/>
    <w:rsid w:val="00856674"/>
    <w:rsid w:val="00857C62"/>
    <w:rsid w:val="0086483B"/>
    <w:rsid w:val="00872086"/>
    <w:rsid w:val="00885952"/>
    <w:rsid w:val="00894683"/>
    <w:rsid w:val="008A17B1"/>
    <w:rsid w:val="008A2083"/>
    <w:rsid w:val="008A6841"/>
    <w:rsid w:val="008D5433"/>
    <w:rsid w:val="008E2C71"/>
    <w:rsid w:val="00905688"/>
    <w:rsid w:val="00925743"/>
    <w:rsid w:val="00944636"/>
    <w:rsid w:val="009555F9"/>
    <w:rsid w:val="00955736"/>
    <w:rsid w:val="00971AD2"/>
    <w:rsid w:val="00984BF7"/>
    <w:rsid w:val="009854D8"/>
    <w:rsid w:val="0099234A"/>
    <w:rsid w:val="009B0C96"/>
    <w:rsid w:val="009C7EAB"/>
    <w:rsid w:val="00A06FE8"/>
    <w:rsid w:val="00A16AEF"/>
    <w:rsid w:val="00A35D96"/>
    <w:rsid w:val="00A43412"/>
    <w:rsid w:val="00A70344"/>
    <w:rsid w:val="00AB35E3"/>
    <w:rsid w:val="00AB49C7"/>
    <w:rsid w:val="00AB794C"/>
    <w:rsid w:val="00AD6ADE"/>
    <w:rsid w:val="00AF13ED"/>
    <w:rsid w:val="00B104F5"/>
    <w:rsid w:val="00B128EA"/>
    <w:rsid w:val="00B22EC0"/>
    <w:rsid w:val="00B34F5C"/>
    <w:rsid w:val="00B37EFE"/>
    <w:rsid w:val="00B553C6"/>
    <w:rsid w:val="00B81BC8"/>
    <w:rsid w:val="00B979D0"/>
    <w:rsid w:val="00BA3A5E"/>
    <w:rsid w:val="00BB3111"/>
    <w:rsid w:val="00BD70E8"/>
    <w:rsid w:val="00BE0466"/>
    <w:rsid w:val="00C1366E"/>
    <w:rsid w:val="00C41CA9"/>
    <w:rsid w:val="00C45A56"/>
    <w:rsid w:val="00C85656"/>
    <w:rsid w:val="00C91708"/>
    <w:rsid w:val="00CA11B2"/>
    <w:rsid w:val="00CB4AD1"/>
    <w:rsid w:val="00CC47C4"/>
    <w:rsid w:val="00D01C32"/>
    <w:rsid w:val="00D24CEF"/>
    <w:rsid w:val="00D366F6"/>
    <w:rsid w:val="00D42D01"/>
    <w:rsid w:val="00D42F03"/>
    <w:rsid w:val="00D47CD4"/>
    <w:rsid w:val="00D562A9"/>
    <w:rsid w:val="00D65EC8"/>
    <w:rsid w:val="00D74558"/>
    <w:rsid w:val="00DA114A"/>
    <w:rsid w:val="00DA20FA"/>
    <w:rsid w:val="00DA469C"/>
    <w:rsid w:val="00DB264C"/>
    <w:rsid w:val="00E34A0F"/>
    <w:rsid w:val="00E352CD"/>
    <w:rsid w:val="00E414D6"/>
    <w:rsid w:val="00E46395"/>
    <w:rsid w:val="00E5145A"/>
    <w:rsid w:val="00E72CEA"/>
    <w:rsid w:val="00E757D3"/>
    <w:rsid w:val="00E7793D"/>
    <w:rsid w:val="00E8289D"/>
    <w:rsid w:val="00EB29FE"/>
    <w:rsid w:val="00EC4DCD"/>
    <w:rsid w:val="00ED7CD2"/>
    <w:rsid w:val="00EF07CF"/>
    <w:rsid w:val="00F001EA"/>
    <w:rsid w:val="00F05AFE"/>
    <w:rsid w:val="00F13A06"/>
    <w:rsid w:val="00F43774"/>
    <w:rsid w:val="00F67A65"/>
    <w:rsid w:val="00FA2C25"/>
    <w:rsid w:val="00FB2667"/>
    <w:rsid w:val="00FB7C66"/>
    <w:rsid w:val="00FD1A03"/>
    <w:rsid w:val="00F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9CC56"/>
  <w14:defaultImageDpi w14:val="32767"/>
  <w15:docId w15:val="{47F3D152-2DBA-4F0F-B806-7F480703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Default Text"/>
    <w:qFormat/>
    <w:rsid w:val="009854D8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rsid w:val="002B202A"/>
    <w:pPr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F67A65"/>
    <w:pPr>
      <w:outlineLvl w:val="1"/>
    </w:pPr>
    <w:rPr>
      <w:b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B3111"/>
    <w:pPr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62E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663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ckHeader">
    <w:name w:val="Black Header"/>
    <w:qFormat/>
    <w:rsid w:val="00B104F5"/>
    <w:rPr>
      <w:rFonts w:ascii="Arial" w:hAnsi="Arial" w:cs="Arial"/>
      <w:b/>
      <w:bCs/>
      <w:color w:val="000000" w:themeColor="text1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rsid w:val="00562E0A"/>
    <w:pPr>
      <w:pBdr>
        <w:top w:val="single" w:sz="4" w:space="10" w:color="008953" w:themeColor="accent1"/>
        <w:bottom w:val="single" w:sz="4" w:space="10" w:color="008953" w:themeColor="accent1"/>
      </w:pBdr>
      <w:spacing w:before="360" w:after="360"/>
      <w:ind w:left="864" w:right="864"/>
      <w:jc w:val="center"/>
    </w:pPr>
    <w:rPr>
      <w:i/>
      <w:iCs/>
      <w:color w:val="008953" w:themeColor="accent1"/>
    </w:rPr>
  </w:style>
  <w:style w:type="paragraph" w:styleId="Subtitle">
    <w:name w:val="Subtitle"/>
    <w:basedOn w:val="Normal"/>
    <w:next w:val="Normal"/>
    <w:link w:val="SubtitleChar"/>
    <w:uiPriority w:val="11"/>
    <w:rsid w:val="00562E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62E0A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rsid w:val="00562E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B202A"/>
    <w:rPr>
      <w:rFonts w:ascii="Arial" w:hAnsi="Arial" w:cs="Arial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67A65"/>
    <w:rPr>
      <w:rFonts w:ascii="Arial" w:hAnsi="Arial" w:cs="Arial"/>
      <w:bCs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F67A65"/>
  </w:style>
  <w:style w:type="character" w:customStyle="1" w:styleId="Heading3Char">
    <w:name w:val="Heading 3 Char"/>
    <w:basedOn w:val="DefaultParagraphFont"/>
    <w:link w:val="Heading3"/>
    <w:uiPriority w:val="9"/>
    <w:rsid w:val="00BB3111"/>
    <w:rPr>
      <w:rFonts w:ascii="Arial" w:hAnsi="Arial" w:cs="Arial"/>
    </w:rPr>
  </w:style>
  <w:style w:type="character" w:customStyle="1" w:styleId="TitleChar">
    <w:name w:val="Title Char"/>
    <w:basedOn w:val="DefaultParagraphFont"/>
    <w:link w:val="Title"/>
    <w:uiPriority w:val="10"/>
    <w:rsid w:val="0056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BB311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B3111"/>
    <w:rPr>
      <w:i/>
      <w:iCs/>
      <w:color w:val="008953" w:themeColor="accent1"/>
    </w:rPr>
  </w:style>
  <w:style w:type="character" w:styleId="Strong">
    <w:name w:val="Strong"/>
    <w:uiPriority w:val="22"/>
    <w:rsid w:val="00B22EC0"/>
  </w:style>
  <w:style w:type="paragraph" w:styleId="Quote">
    <w:name w:val="Quote"/>
    <w:basedOn w:val="Normal"/>
    <w:next w:val="Normal"/>
    <w:link w:val="QuoteChar"/>
    <w:uiPriority w:val="29"/>
    <w:rsid w:val="00BB311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111"/>
    <w:rPr>
      <w:rFonts w:ascii="Times New Roman" w:hAnsi="Times New Roman" w:cs="Times New Roman"/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E0A"/>
    <w:rPr>
      <w:rFonts w:ascii="Times New Roman" w:hAnsi="Times New Roman" w:cs="Times New Roman"/>
      <w:i/>
      <w:iCs/>
      <w:color w:val="008953" w:themeColor="accent1"/>
    </w:rPr>
  </w:style>
  <w:style w:type="character" w:styleId="SubtleReference">
    <w:name w:val="Subtle Reference"/>
    <w:basedOn w:val="DefaultParagraphFont"/>
    <w:uiPriority w:val="31"/>
    <w:rsid w:val="00562E0A"/>
    <w:rPr>
      <w:smallCaps/>
      <w:color w:val="5A5A5A" w:themeColor="text1" w:themeTint="A5"/>
    </w:rPr>
  </w:style>
  <w:style w:type="paragraph" w:customStyle="1" w:styleId="CenterAlignedInformation">
    <w:name w:val="Center Aligned Information"/>
    <w:qFormat/>
    <w:rsid w:val="00C45A56"/>
    <w:pPr>
      <w:spacing w:before="240" w:after="240"/>
      <w:contextualSpacing/>
      <w:jc w:val="center"/>
    </w:pPr>
    <w:rPr>
      <w:rFonts w:ascii="Arial" w:hAnsi="Arial" w:cs="Arial"/>
      <w:b/>
      <w:iCs/>
      <w:color w:val="008953" w:themeColor="accent1"/>
      <w:sz w:val="28"/>
    </w:rPr>
  </w:style>
  <w:style w:type="paragraph" w:customStyle="1" w:styleId="NRECAHeading1">
    <w:name w:val="NRECA Heading 1"/>
    <w:qFormat/>
    <w:rsid w:val="00D562A9"/>
    <w:rPr>
      <w:rFonts w:ascii="Arial" w:hAnsi="Arial" w:cs="Arial"/>
      <w:b/>
      <w:bCs/>
      <w:sz w:val="36"/>
      <w:szCs w:val="36"/>
    </w:rPr>
  </w:style>
  <w:style w:type="character" w:styleId="BookTitle">
    <w:name w:val="Book Title"/>
    <w:basedOn w:val="DefaultParagraphFont"/>
    <w:uiPriority w:val="33"/>
    <w:rsid w:val="00BB3111"/>
    <w:rPr>
      <w:b/>
      <w:bCs/>
      <w:i/>
      <w:iCs/>
      <w:spacing w:val="5"/>
    </w:rPr>
  </w:style>
  <w:style w:type="paragraph" w:customStyle="1" w:styleId="NRECAHeadingDate">
    <w:name w:val="NRECA Heading Date"/>
    <w:basedOn w:val="Normal"/>
    <w:qFormat/>
    <w:rsid w:val="00B104F5"/>
    <w:rPr>
      <w:rFonts w:ascii="Arial" w:hAnsi="Arial" w:cs="Arial"/>
      <w:color w:val="000000" w:themeColor="text1"/>
      <w:sz w:val="28"/>
      <w:szCs w:val="28"/>
    </w:rPr>
  </w:style>
  <w:style w:type="paragraph" w:customStyle="1" w:styleId="NRECAHeading2">
    <w:name w:val="NRECA Heading 2"/>
    <w:qFormat/>
    <w:rsid w:val="00D562A9"/>
    <w:rPr>
      <w:rFonts w:ascii="Arial" w:hAnsi="Arial" w:cs="Arial"/>
      <w:b/>
      <w:sz w:val="32"/>
      <w:szCs w:val="32"/>
    </w:rPr>
  </w:style>
  <w:style w:type="paragraph" w:customStyle="1" w:styleId="NRECAHeading3">
    <w:name w:val="NRECA Heading 3"/>
    <w:qFormat/>
    <w:rsid w:val="005618AA"/>
    <w:rPr>
      <w:rFonts w:ascii="Arial" w:hAnsi="Arial" w:cs="Arial"/>
      <w:sz w:val="28"/>
      <w:szCs w:val="28"/>
    </w:rPr>
  </w:style>
  <w:style w:type="paragraph" w:customStyle="1" w:styleId="SectionTitles">
    <w:name w:val="Section Titles"/>
    <w:next w:val="Normal"/>
    <w:qFormat/>
    <w:rsid w:val="00584743"/>
    <w:pPr>
      <w:pBdr>
        <w:bottom w:val="single" w:sz="8" w:space="1" w:color="auto"/>
      </w:pBdr>
      <w:spacing w:after="240"/>
      <w:contextualSpacing/>
    </w:pPr>
    <w:rPr>
      <w:rFonts w:ascii="Arial" w:hAnsi="Arial" w:cs="Arial"/>
      <w:b/>
      <w:bCs/>
      <w:color w:val="000000" w:themeColor="text1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E0A"/>
    <w:rPr>
      <w:rFonts w:asciiTheme="majorHAnsi" w:eastAsiaTheme="majorEastAsia" w:hAnsiTheme="majorHAnsi" w:cstheme="majorBidi"/>
      <w:i/>
      <w:iCs/>
      <w:color w:val="00663D" w:themeColor="accent1" w:themeShade="BF"/>
    </w:rPr>
  </w:style>
  <w:style w:type="paragraph" w:customStyle="1" w:styleId="FooterInfo">
    <w:name w:val="Footer Info"/>
    <w:qFormat/>
    <w:rsid w:val="00562E0A"/>
    <w:pPr>
      <w:jc w:val="right"/>
    </w:pPr>
    <w:rPr>
      <w:rFonts w:ascii="Arial" w:hAnsi="Arial" w:cs="Arial"/>
      <w:bCs/>
      <w:sz w:val="20"/>
      <w:szCs w:val="28"/>
    </w:rPr>
  </w:style>
  <w:style w:type="paragraph" w:styleId="Footer">
    <w:name w:val="footer"/>
    <w:basedOn w:val="Normal"/>
    <w:link w:val="FooterChar"/>
    <w:uiPriority w:val="99"/>
    <w:unhideWhenUsed/>
    <w:rsid w:val="00C917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708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A469C"/>
    <w:pPr>
      <w:ind w:left="720"/>
      <w:contextualSpacing/>
    </w:pPr>
  </w:style>
  <w:style w:type="paragraph" w:customStyle="1" w:styleId="BulletedDefaultList">
    <w:name w:val="Bulleted Default List"/>
    <w:basedOn w:val="ListParagraph"/>
    <w:qFormat/>
    <w:rsid w:val="00DA469C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414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4D6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4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4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E1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8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84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846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184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D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1BC8"/>
    <w:rPr>
      <w:color w:val="44444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lectric.coop/wp-content/uploads/2020/04/Kind-Walorski-Electric-Coop-PPP-Letter-FINAL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oeven.senate.gov/news/news-releases/hoeven-smith-rural-electric-cooperatives-eligible-for-paycheck-protection-program-under-new-treasury-guidanc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lectric.coop/wp-content/uploads/2020/04/Financial-Impact-of-Load-Loss-and-Unpaid-Bills-on-Electric-Cooperatives-042120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lectric.coop/wp-content/uploads/2020/04/Hoeven-Smith-Electric-Coop-PPP-Lette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xr4\Desktop\In%20Progress\2018%20Templates\Talking%20Points.dotx" TargetMode="External"/></Relationships>
</file>

<file path=word/theme/theme1.xml><?xml version="1.0" encoding="utf-8"?>
<a:theme xmlns:a="http://schemas.openxmlformats.org/drawingml/2006/main" name="Office Theme">
  <a:themeElements>
    <a:clrScheme name="NRECA">
      <a:dk1>
        <a:srgbClr val="000000"/>
      </a:dk1>
      <a:lt1>
        <a:srgbClr val="FFFFFF"/>
      </a:lt1>
      <a:dk2>
        <a:srgbClr val="008953"/>
      </a:dk2>
      <a:lt2>
        <a:srgbClr val="E7E6E6"/>
      </a:lt2>
      <a:accent1>
        <a:srgbClr val="008953"/>
      </a:accent1>
      <a:accent2>
        <a:srgbClr val="34BBC3"/>
      </a:accent2>
      <a:accent3>
        <a:srgbClr val="FBAE1A"/>
      </a:accent3>
      <a:accent4>
        <a:srgbClr val="A5CD38"/>
      </a:accent4>
      <a:accent5>
        <a:srgbClr val="F04B43"/>
      </a:accent5>
      <a:accent6>
        <a:srgbClr val="653065"/>
      </a:accent6>
      <a:hlink>
        <a:srgbClr val="8A9E97"/>
      </a:hlink>
      <a:folHlink>
        <a:srgbClr val="44444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6488a43-0f09-4792-aca7-56d04a9df9f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C0919995AA44DBAEFC62C67E1B676" ma:contentTypeVersion="2" ma:contentTypeDescription="Create a new document." ma:contentTypeScope="" ma:versionID="512357e06064c65f5b8bdd897e2b3166">
  <xsd:schema xmlns:xsd="http://www.w3.org/2001/XMLSchema" xmlns:xs="http://www.w3.org/2001/XMLSchema" xmlns:p="http://schemas.microsoft.com/office/2006/metadata/properties" xmlns:ns1="http://schemas.microsoft.com/sharepoint/v3" xmlns:ns2="16488a43-0f09-4792-aca7-56d04a9df9f9" targetNamespace="http://schemas.microsoft.com/office/2006/metadata/properties" ma:root="true" ma:fieldsID="438c6a628bb19f4f6a42c3cf769b4dce" ns1:_="" ns2:_="">
    <xsd:import namespace="http://schemas.microsoft.com/sharepoint/v3"/>
    <xsd:import namespace="16488a43-0f09-4792-aca7-56d04a9df9f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88a43-0f09-4792-aca7-56d04a9df9f9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format="Dropdown" ma:internalName="Category">
      <xsd:simpleType>
        <xsd:restriction base="dms:Choice">
          <xsd:enumeration value="Brand Guidelines"/>
          <xsd:enumeration value="Budget Resources"/>
          <xsd:enumeration value="Directories"/>
          <xsd:enumeration value="Emergency Planning"/>
          <xsd:enumeration value="Employee Discounts"/>
          <xsd:enumeration value="Forms"/>
          <xsd:enumeration value="Oracle Resources"/>
          <xsd:enumeration value="Payroll Payment Cycle"/>
          <xsd:enumeration value="Policies"/>
          <xsd:enumeration value="Technology Help &amp; Support"/>
          <xsd:enumeration value="Temporary Staffing"/>
          <xsd:enumeration value="Travel"/>
          <xsd:enumeration value="Vendors and Purchas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12B0E8-36C4-448F-892D-7E53AF32F7E8}">
  <ds:schemaRefs>
    <ds:schemaRef ds:uri="http://schemas.microsoft.com/office/2006/metadata/properties"/>
    <ds:schemaRef ds:uri="http://schemas.microsoft.com/office/infopath/2007/PartnerControls"/>
    <ds:schemaRef ds:uri="16488a43-0f09-4792-aca7-56d04a9df9f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F927483-EF10-427F-B2F8-BE552AECA7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BE096E-8702-4BF8-8D1C-C771E92E7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488a43-0f09-4792-aca7-56d04a9df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9C9EA6-5FB5-4811-B7BF-49762016F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Talking Points</Template>
  <TotalTime>6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Talking Points</vt:lpstr>
    </vt:vector>
  </TitlesOfParts>
  <Company>NRECA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Talking Points</dc:title>
  <dc:creator>Riedinger, Dan</dc:creator>
  <cp:lastModifiedBy>Riedinger, Dan</cp:lastModifiedBy>
  <cp:revision>4</cp:revision>
  <cp:lastPrinted>2017-06-06T14:57:00Z</cp:lastPrinted>
  <dcterms:created xsi:type="dcterms:W3CDTF">2020-05-15T12:48:00Z</dcterms:created>
  <dcterms:modified xsi:type="dcterms:W3CDTF">2020-05-15T13:37:00Z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0x010100FA7C0919995AA44DBAEFC62C67E1B676</vt:lpwstr>
  </property>
</Properties>
</file>