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5868" w14:textId="77777777" w:rsidR="00925743" w:rsidRDefault="00925743" w:rsidP="00BA3A5E">
      <w:pPr>
        <w:ind w:right="-18"/>
      </w:pPr>
      <w:bookmarkStart w:id="0" w:name="_GoBack"/>
      <w:bookmarkEnd w:id="0"/>
    </w:p>
    <w:p w14:paraId="28A4703D" w14:textId="4CD2E061" w:rsidR="0059691C" w:rsidRPr="0059691C" w:rsidRDefault="0059691C" w:rsidP="006A5AB3">
      <w:pPr>
        <w:pStyle w:val="NRECAHeading1"/>
      </w:pPr>
      <w:r>
        <w:t>COVID-19</w:t>
      </w:r>
      <w:r w:rsidR="00880FC0">
        <w:t xml:space="preserve"> Relief</w:t>
      </w:r>
      <w:r>
        <w:t xml:space="preserve"> Legislation – “</w:t>
      </w:r>
      <w:r w:rsidR="009236E7">
        <w:t>HEROES</w:t>
      </w:r>
      <w:r>
        <w:t xml:space="preserve"> Act”</w:t>
      </w:r>
    </w:p>
    <w:p w14:paraId="13ACDD25" w14:textId="77777777" w:rsidR="00AF57FB" w:rsidRDefault="00AF57FB" w:rsidP="006A5AB3"/>
    <w:p w14:paraId="6AF5EDEF" w14:textId="00154DD8" w:rsidR="00687692" w:rsidRDefault="0059691C" w:rsidP="006A5AB3">
      <w:r w:rsidRPr="002E43FA">
        <w:t xml:space="preserve">On </w:t>
      </w:r>
      <w:r w:rsidR="009236E7">
        <w:t>May 12</w:t>
      </w:r>
      <w:r w:rsidRPr="002E43FA">
        <w:t xml:space="preserve">, 2020, </w:t>
      </w:r>
      <w:r w:rsidR="009236E7">
        <w:t xml:space="preserve">House </w:t>
      </w:r>
      <w:r w:rsidR="0011472E">
        <w:t>D</w:t>
      </w:r>
      <w:r w:rsidR="009236E7">
        <w:t xml:space="preserve">emocrats unveiled their </w:t>
      </w:r>
      <w:r w:rsidR="00967F06">
        <w:t xml:space="preserve">Phase 4 COVID-19 relief package, the “Health and Economic Recovery Omnibus Emergency Solutions </w:t>
      </w:r>
      <w:r w:rsidR="00B763AA">
        <w:t xml:space="preserve">(HEROES) </w:t>
      </w:r>
      <w:r w:rsidR="00967F06">
        <w:t>Ac</w:t>
      </w:r>
      <w:r w:rsidR="00B763AA">
        <w:t>t</w:t>
      </w:r>
      <w:r w:rsidR="00967F06">
        <w:t>.”  It proposes $3 trillion in new federal spending aimed to ease the burdens associated with COVID-19.  The HEROES Act is expected to pass the House on a party line vote</w:t>
      </w:r>
      <w:r w:rsidR="003B25B2">
        <w:t xml:space="preserve"> and</w:t>
      </w:r>
      <w:r w:rsidR="00967F06">
        <w:t xml:space="preserve"> is </w:t>
      </w:r>
      <w:r w:rsidR="00687692">
        <w:t>not expected to be considered by</w:t>
      </w:r>
      <w:r w:rsidR="00967F06">
        <w:t xml:space="preserve"> the Senate</w:t>
      </w:r>
      <w:r w:rsidR="003B25B2">
        <w:t xml:space="preserve"> in its current form</w:t>
      </w:r>
      <w:r w:rsidR="00967F06">
        <w:t xml:space="preserve">.  </w:t>
      </w:r>
    </w:p>
    <w:p w14:paraId="1514578B" w14:textId="77777777" w:rsidR="00687692" w:rsidRDefault="00687692" w:rsidP="006A5AB3"/>
    <w:p w14:paraId="278FDC6E" w14:textId="78ED8FC9" w:rsidR="00967F06" w:rsidRDefault="00687692" w:rsidP="006A5AB3">
      <w:r>
        <w:t xml:space="preserve">The HEROES Act is a starting point for House </w:t>
      </w:r>
      <w:r w:rsidR="00F66A94">
        <w:t>D</w:t>
      </w:r>
      <w:r>
        <w:t xml:space="preserve">emocrats in negotiations with Senate </w:t>
      </w:r>
      <w:r w:rsidR="0011472E">
        <w:t>R</w:t>
      </w:r>
      <w:r>
        <w:t>epublicans on the next COVID-19 relief package.</w:t>
      </w:r>
      <w:r w:rsidR="00967F06">
        <w:t xml:space="preserve">  Senate Majority Leader Mitch McConnell </w:t>
      </w:r>
      <w:r w:rsidR="003B25B2">
        <w:t xml:space="preserve">has </w:t>
      </w:r>
      <w:r w:rsidR="00967F06">
        <w:t xml:space="preserve">indicated that </w:t>
      </w:r>
      <w:r w:rsidR="003B25B2">
        <w:t>Senate</w:t>
      </w:r>
      <w:r w:rsidR="00967F06">
        <w:t xml:space="preserve"> </w:t>
      </w:r>
      <w:r w:rsidR="0011472E">
        <w:t>R</w:t>
      </w:r>
      <w:r w:rsidR="00967F06">
        <w:t>epublicans are working on their own package</w:t>
      </w:r>
      <w:r w:rsidR="003B25B2">
        <w:t xml:space="preserve"> and do not</w:t>
      </w:r>
      <w:r w:rsidR="00967F06">
        <w:t xml:space="preserve"> expect </w:t>
      </w:r>
      <w:r w:rsidR="003B25B2">
        <w:t xml:space="preserve">Senate action </w:t>
      </w:r>
      <w:r w:rsidR="00967F06">
        <w:t xml:space="preserve">before the end of May.  </w:t>
      </w:r>
      <w:r>
        <w:t xml:space="preserve">Because the HEROES Act identifies the key priorities that </w:t>
      </w:r>
      <w:r w:rsidR="0011472E">
        <w:t>D</w:t>
      </w:r>
      <w:r>
        <w:t>emocrats will seek, b</w:t>
      </w:r>
      <w:r w:rsidR="00967F06">
        <w:t>elow is</w:t>
      </w:r>
      <w:r>
        <w:t xml:space="preserve"> a</w:t>
      </w:r>
      <w:r w:rsidR="00967F06">
        <w:t xml:space="preserve"> top-line summary o</w:t>
      </w:r>
      <w:r>
        <w:t xml:space="preserve">f </w:t>
      </w:r>
      <w:r w:rsidR="00967F06">
        <w:t xml:space="preserve">the provisions that may impact co-ops and their </w:t>
      </w:r>
      <w:r>
        <w:t>consumer-members</w:t>
      </w:r>
      <w:r w:rsidR="00967F06">
        <w:t>.</w:t>
      </w:r>
    </w:p>
    <w:p w14:paraId="19DE9FF2" w14:textId="77777777" w:rsidR="0059691C" w:rsidRPr="002E43FA" w:rsidRDefault="0059691C" w:rsidP="006A5AB3">
      <w:pPr>
        <w:rPr>
          <w:b/>
        </w:rPr>
      </w:pPr>
    </w:p>
    <w:p w14:paraId="0D271483" w14:textId="00E695A4" w:rsidR="009061CF" w:rsidRPr="002E43FA" w:rsidRDefault="009061CF" w:rsidP="006A5AB3">
      <w:pPr>
        <w:pStyle w:val="NRECASubHeading"/>
        <w:spacing w:after="0"/>
      </w:pPr>
      <w:bookmarkStart w:id="1" w:name="_Hlk40350217"/>
      <w:r>
        <w:t>Disconnects/Debt Collection</w:t>
      </w:r>
    </w:p>
    <w:p w14:paraId="71DE043D" w14:textId="17BF0F8D" w:rsidR="009061CF" w:rsidRPr="009061CF" w:rsidRDefault="009061CF" w:rsidP="006A5AB3">
      <w:pPr>
        <w:rPr>
          <w:b/>
          <w:bCs/>
        </w:rPr>
      </w:pPr>
      <w:r w:rsidRPr="009061CF">
        <w:rPr>
          <w:b/>
          <w:bCs/>
        </w:rPr>
        <w:t>Debt Collections</w:t>
      </w:r>
      <w:r w:rsidR="009F7EC3">
        <w:rPr>
          <w:b/>
          <w:bCs/>
        </w:rPr>
        <w:t>/Disconnects</w:t>
      </w:r>
      <w:r w:rsidRPr="009061CF">
        <w:rPr>
          <w:b/>
          <w:bCs/>
        </w:rPr>
        <w:t>:</w:t>
      </w:r>
    </w:p>
    <w:p w14:paraId="5F2A7F63" w14:textId="6F26C15A" w:rsidR="00425551" w:rsidRPr="00A034AF" w:rsidRDefault="00950FB0" w:rsidP="00A034AF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Institutes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 a temporary moratorium on debt 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>collection and disconnects for utility service (including electric and broadband)</w:t>
      </w:r>
      <w:r w:rsidR="009F7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950FB0">
        <w:rPr>
          <w:rFonts w:ascii="Times New Roman" w:eastAsia="Times New Roman" w:hAnsi="Times New Roman" w:cs="Times New Roman"/>
          <w:sz w:val="24"/>
          <w:szCs w:val="24"/>
          <w:u w:val="single"/>
        </w:rPr>
        <w:t>consumers, small businesses and nonprofits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moratorium runs 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 xml:space="preserve">from the date of enactment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 xml:space="preserve"> 120 days after the end of 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>the COVID</w:t>
      </w:r>
      <w:r w:rsidR="002C20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>disaster declaration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7E2839" w14:textId="5D3BEE1C" w:rsidR="009061CF" w:rsidRPr="009061CF" w:rsidRDefault="009061CF" w:rsidP="006A5AB3">
      <w:pPr>
        <w:autoSpaceDE w:val="0"/>
        <w:autoSpaceDN w:val="0"/>
        <w:rPr>
          <w:b/>
          <w:bCs/>
        </w:rPr>
      </w:pPr>
      <w:r w:rsidRPr="009061CF">
        <w:rPr>
          <w:b/>
          <w:bCs/>
        </w:rPr>
        <w:t>Home Energy and Water Service Continuity:</w:t>
      </w:r>
    </w:p>
    <w:p w14:paraId="30D9D911" w14:textId="55017308" w:rsidR="009061CF" w:rsidRPr="009F7EC3" w:rsidRDefault="009061CF" w:rsidP="006A5AB3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Requires states and utilities receiving federal emergency funds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 xml:space="preserve"> under the </w:t>
      </w:r>
      <w:r w:rsidR="00950FB0">
        <w:rPr>
          <w:rFonts w:ascii="Times New Roman" w:eastAsia="Times New Roman" w:hAnsi="Times New Roman" w:cs="Times New Roman"/>
          <w:sz w:val="24"/>
          <w:szCs w:val="24"/>
        </w:rPr>
        <w:t xml:space="preserve">HEROES 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to adopt or maintain in force</w:t>
      </w:r>
      <w:r w:rsidR="00C86389">
        <w:rPr>
          <w:rFonts w:ascii="Times New Roman" w:eastAsia="Times New Roman" w:hAnsi="Times New Roman" w:cs="Times New Roman"/>
          <w:sz w:val="24"/>
          <w:szCs w:val="24"/>
        </w:rPr>
        <w:t>, to the maximum extent practicable,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policies to prevent shutoffs and ensure safety and continuity of home energy and water services to residential </w:t>
      </w:r>
      <w:r w:rsidRPr="009F7EC3">
        <w:rPr>
          <w:rFonts w:ascii="Times New Roman" w:eastAsia="Times New Roman" w:hAnsi="Times New Roman" w:cs="Times New Roman"/>
          <w:sz w:val="24"/>
          <w:szCs w:val="24"/>
        </w:rPr>
        <w:t>customers during the COVID</w:t>
      </w:r>
      <w:r w:rsidR="002C2059" w:rsidRPr="009F7E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7EC3">
        <w:rPr>
          <w:rFonts w:ascii="Times New Roman" w:eastAsia="Times New Roman" w:hAnsi="Times New Roman" w:cs="Times New Roman"/>
          <w:sz w:val="24"/>
          <w:szCs w:val="24"/>
        </w:rPr>
        <w:t>19 public health emergency.</w:t>
      </w:r>
    </w:p>
    <w:bookmarkEnd w:id="1"/>
    <w:p w14:paraId="4448BADD" w14:textId="77777777" w:rsidR="009061CF" w:rsidRPr="002E43FA" w:rsidRDefault="009061CF" w:rsidP="006A5A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59A3C" w14:textId="331B8A35" w:rsidR="009061CF" w:rsidRPr="002E43FA" w:rsidRDefault="009061CF" w:rsidP="006A5AB3">
      <w:pPr>
        <w:rPr>
          <w:i/>
        </w:rPr>
      </w:pPr>
      <w:r w:rsidRPr="002E43FA">
        <w:rPr>
          <w:i/>
        </w:rPr>
        <w:t xml:space="preserve">For any questions related to </w:t>
      </w:r>
      <w:r>
        <w:rPr>
          <w:i/>
        </w:rPr>
        <w:t>the disconnect/debt collection provisions</w:t>
      </w:r>
      <w:r w:rsidRPr="002E43FA">
        <w:rPr>
          <w:i/>
        </w:rPr>
        <w:t xml:space="preserve">, please contact Billie Kaumaya at </w:t>
      </w:r>
      <w:hyperlink r:id="rId11" w:history="1">
        <w:r w:rsidRPr="002E43FA">
          <w:rPr>
            <w:rFonts w:eastAsia="Calibri"/>
            <w:i/>
            <w:color w:val="0563C1"/>
            <w:u w:val="single"/>
          </w:rPr>
          <w:t>billie.kaumaya@nreca.coop</w:t>
        </w:r>
      </w:hyperlink>
      <w:r w:rsidRPr="002E43FA">
        <w:rPr>
          <w:rFonts w:eastAsia="Calibri"/>
          <w:i/>
        </w:rPr>
        <w:t>.</w:t>
      </w:r>
    </w:p>
    <w:p w14:paraId="6EDA8E7D" w14:textId="77777777" w:rsidR="009061CF" w:rsidRDefault="009061CF" w:rsidP="006A5AB3">
      <w:pPr>
        <w:pStyle w:val="NRECASubHeading"/>
        <w:spacing w:after="0"/>
      </w:pPr>
    </w:p>
    <w:p w14:paraId="0CAAB573" w14:textId="6E3F6BBF" w:rsidR="0059691C" w:rsidRPr="002E43FA" w:rsidRDefault="009061CF" w:rsidP="006A5AB3">
      <w:pPr>
        <w:pStyle w:val="NRECASubHeading"/>
        <w:spacing w:after="0"/>
      </w:pPr>
      <w:r>
        <w:t>Utility Assistance</w:t>
      </w:r>
    </w:p>
    <w:p w14:paraId="77A6DEC9" w14:textId="3AD228E6" w:rsidR="009061CF" w:rsidRPr="009061CF" w:rsidRDefault="009061CF" w:rsidP="006A5AB3">
      <w:pPr>
        <w:rPr>
          <w:b/>
          <w:bCs/>
        </w:rPr>
      </w:pPr>
      <w:r w:rsidRPr="009061CF">
        <w:rPr>
          <w:b/>
          <w:bCs/>
        </w:rPr>
        <w:t>L</w:t>
      </w:r>
      <w:r>
        <w:rPr>
          <w:b/>
          <w:bCs/>
        </w:rPr>
        <w:t>ow Income Home Energy Assistance Program (LIHEAP) - $1.5 billion</w:t>
      </w:r>
      <w:r w:rsidRPr="009061CF">
        <w:rPr>
          <w:b/>
          <w:bCs/>
        </w:rPr>
        <w:t>:</w:t>
      </w:r>
    </w:p>
    <w:p w14:paraId="57BDC2C0" w14:textId="6473007A" w:rsidR="009061CF" w:rsidRPr="009061CF" w:rsidRDefault="00E44810" w:rsidP="006A5A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 an additional $1.5 billion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gramStart"/>
      <w:r w:rsidR="00A06F6F">
        <w:rPr>
          <w:rFonts w:ascii="Times New Roman" w:eastAsia="Times New Roman" w:hAnsi="Times New Roman" w:cs="Times New Roman"/>
          <w:sz w:val="24"/>
          <w:szCs w:val="24"/>
        </w:rPr>
        <w:t>L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="00A06F6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>ncome</w:t>
      </w:r>
      <w:proofErr w:type="gramEnd"/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F6F">
        <w:rPr>
          <w:rFonts w:ascii="Times New Roman" w:eastAsia="Times New Roman" w:hAnsi="Times New Roman" w:cs="Times New Roman"/>
          <w:sz w:val="24"/>
          <w:szCs w:val="24"/>
        </w:rPr>
        <w:t>H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 w:rsidR="00A06F6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 xml:space="preserve">nergy </w:t>
      </w:r>
      <w:r w:rsidR="00A06F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>ssistanc</w:t>
      </w:r>
      <w:r w:rsidR="00A06F6F">
        <w:rPr>
          <w:rFonts w:ascii="Times New Roman" w:eastAsia="Times New Roman" w:hAnsi="Times New Roman" w:cs="Times New Roman"/>
          <w:sz w:val="24"/>
          <w:szCs w:val="24"/>
        </w:rPr>
        <w:t>e P</w:t>
      </w:r>
      <w:r w:rsidR="009061CF" w:rsidRPr="009061CF">
        <w:rPr>
          <w:rFonts w:ascii="Times New Roman" w:eastAsia="Times New Roman" w:hAnsi="Times New Roman" w:cs="Times New Roman"/>
          <w:sz w:val="24"/>
          <w:szCs w:val="24"/>
        </w:rPr>
        <w:t>rogram (LIHEAP).</w:t>
      </w:r>
    </w:p>
    <w:p w14:paraId="25E511CC" w14:textId="4EE50B77" w:rsidR="009061CF" w:rsidRPr="009061CF" w:rsidRDefault="009061CF" w:rsidP="006A5A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Requires states and Tribes to accept layoff or furlough notices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>and verified unemployment benefit applications as proof for income verification.</w:t>
      </w:r>
    </w:p>
    <w:p w14:paraId="5FE894FA" w14:textId="5ADE5365" w:rsidR="009061CF" w:rsidRPr="009061CF" w:rsidRDefault="009061CF" w:rsidP="006A5A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Increases administrative costs to 12.5% (from 10%)</w:t>
      </w:r>
      <w:r w:rsidR="002C2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81ACD" w14:textId="2089DAA2" w:rsidR="009061CF" w:rsidRPr="009061CF" w:rsidRDefault="009061CF" w:rsidP="006A5AB3">
      <w:pPr>
        <w:rPr>
          <w:b/>
          <w:bCs/>
        </w:rPr>
      </w:pPr>
      <w:r w:rsidRPr="009061CF">
        <w:rPr>
          <w:b/>
          <w:bCs/>
        </w:rPr>
        <w:t>Emergency Rental Assistance</w:t>
      </w:r>
      <w:r>
        <w:rPr>
          <w:b/>
          <w:bCs/>
        </w:rPr>
        <w:t xml:space="preserve"> - $100 billion</w:t>
      </w:r>
      <w:r w:rsidRPr="009061CF">
        <w:rPr>
          <w:b/>
          <w:bCs/>
        </w:rPr>
        <w:t xml:space="preserve">: </w:t>
      </w:r>
    </w:p>
    <w:p w14:paraId="64191E76" w14:textId="72EE9ED1" w:rsidR="009061CF" w:rsidRPr="009061CF" w:rsidRDefault="009061CF" w:rsidP="006A5A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Provides $100 billion under the Emergency Solutions Grant program to </w:t>
      </w:r>
      <w:r w:rsidR="00E44810">
        <w:rPr>
          <w:rFonts w:ascii="Times New Roman" w:eastAsia="Times New Roman" w:hAnsi="Times New Roman" w:cs="Times New Roman"/>
          <w:sz w:val="24"/>
          <w:szCs w:val="24"/>
        </w:rPr>
        <w:t>give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assistance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rent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and rent-related costs (including utilities). </w:t>
      </w:r>
    </w:p>
    <w:p w14:paraId="32B2759A" w14:textId="519CD731" w:rsidR="009061CF" w:rsidRPr="009061CF" w:rsidRDefault="009061CF" w:rsidP="006A5AB3">
      <w:pPr>
        <w:rPr>
          <w:b/>
          <w:bCs/>
        </w:rPr>
      </w:pPr>
      <w:r w:rsidRPr="009061CF">
        <w:rPr>
          <w:b/>
          <w:bCs/>
        </w:rPr>
        <w:t>Mortgage Assistance</w:t>
      </w:r>
      <w:r>
        <w:rPr>
          <w:b/>
          <w:bCs/>
        </w:rPr>
        <w:t xml:space="preserve"> - $75 billion</w:t>
      </w:r>
      <w:r w:rsidRPr="009061CF">
        <w:rPr>
          <w:b/>
          <w:bCs/>
        </w:rPr>
        <w:t>:</w:t>
      </w:r>
    </w:p>
    <w:p w14:paraId="03565B88" w14:textId="3AEF5B6A" w:rsidR="009061CF" w:rsidRDefault="009061CF" w:rsidP="006A5A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Provides $75 billion to a new homeowner assistance fund at the Department of Treasury (distributed through state housing finance agencies) for mortgage and utility assistance (includes electric, gas, water and internet).</w:t>
      </w:r>
    </w:p>
    <w:p w14:paraId="61E6B3D5" w14:textId="67D8DCF1" w:rsidR="0059691C" w:rsidRPr="002E43FA" w:rsidRDefault="0059691C" w:rsidP="006A5A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DD1AF" w14:textId="18CAC217" w:rsidR="0059691C" w:rsidRPr="002E43FA" w:rsidRDefault="0059691C" w:rsidP="006A5AB3">
      <w:pPr>
        <w:rPr>
          <w:i/>
        </w:rPr>
      </w:pPr>
      <w:r w:rsidRPr="002E43FA">
        <w:rPr>
          <w:i/>
        </w:rPr>
        <w:t xml:space="preserve">For any questions related to </w:t>
      </w:r>
      <w:r w:rsidR="007A2B01">
        <w:rPr>
          <w:i/>
        </w:rPr>
        <w:t>the utility assistance provisions</w:t>
      </w:r>
      <w:r w:rsidRPr="002E43FA">
        <w:rPr>
          <w:i/>
        </w:rPr>
        <w:t xml:space="preserve">, please contact Billie Kaumaya at </w:t>
      </w:r>
      <w:hyperlink r:id="rId12" w:history="1">
        <w:r w:rsidRPr="002E43FA">
          <w:rPr>
            <w:rFonts w:eastAsia="Calibri"/>
            <w:i/>
            <w:color w:val="0563C1"/>
            <w:u w:val="single"/>
          </w:rPr>
          <w:t>billie.kaumaya@nreca.coop</w:t>
        </w:r>
      </w:hyperlink>
      <w:r w:rsidRPr="002E43FA">
        <w:rPr>
          <w:rFonts w:eastAsia="Calibri"/>
          <w:i/>
        </w:rPr>
        <w:t>.</w:t>
      </w:r>
    </w:p>
    <w:p w14:paraId="5DB22893" w14:textId="77777777" w:rsidR="0059691C" w:rsidRPr="002E43FA" w:rsidRDefault="0059691C" w:rsidP="006A5AB3"/>
    <w:p w14:paraId="62A9AAA1" w14:textId="5A91CFA8" w:rsidR="007A2B01" w:rsidRDefault="007A2B01" w:rsidP="006A5AB3">
      <w:pPr>
        <w:pStyle w:val="NRECASubHeading"/>
        <w:spacing w:after="0"/>
      </w:pPr>
      <w:r w:rsidRPr="002E43FA">
        <w:lastRenderedPageBreak/>
        <w:t>Pa</w:t>
      </w:r>
      <w:r>
        <w:t>yroll Tax Credit</w:t>
      </w:r>
    </w:p>
    <w:p w14:paraId="4F6D7A7A" w14:textId="77777777" w:rsidR="007A2B01" w:rsidRPr="006A5AB3" w:rsidRDefault="007A2B01" w:rsidP="006A5AB3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B3">
        <w:rPr>
          <w:rFonts w:ascii="Times New Roman" w:eastAsia="Times New Roman" w:hAnsi="Times New Roman" w:cs="Times New Roman"/>
          <w:sz w:val="24"/>
          <w:szCs w:val="24"/>
        </w:rPr>
        <w:t>Provides a 50% refundable payroll tax credit for qualified fixed costs to include covered rent obligations, covered mortgage obligations, and covered utility payments.</w:t>
      </w:r>
    </w:p>
    <w:p w14:paraId="4C37B234" w14:textId="618B7649" w:rsidR="0059691C" w:rsidRPr="006A5AB3" w:rsidRDefault="007A2B01" w:rsidP="006A5AB3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B3">
        <w:rPr>
          <w:rFonts w:ascii="Times New Roman" w:eastAsia="Times New Roman" w:hAnsi="Times New Roman" w:cs="Times New Roman"/>
          <w:sz w:val="24"/>
          <w:szCs w:val="24"/>
        </w:rPr>
        <w:t>Credit limited to employers with no more than 1,500 fulltime equivalent employees or no more than $41,500,000 in gross receipts in 2019.</w:t>
      </w:r>
    </w:p>
    <w:p w14:paraId="3E45B3C0" w14:textId="46EFA5E5" w:rsidR="006A5AB3" w:rsidRPr="007A2B01" w:rsidRDefault="006A5AB3" w:rsidP="006A5AB3">
      <w:pPr>
        <w:pStyle w:val="ListParagraph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14:paraId="453C5815" w14:textId="7AFA460E" w:rsidR="0059691C" w:rsidRPr="00A751D1" w:rsidRDefault="00334BDB" w:rsidP="0059691C">
      <w:pPr>
        <w:rPr>
          <w:rFonts w:ascii="Calibri" w:eastAsia="Calibri" w:hAnsi="Calibri"/>
          <w:i/>
        </w:rPr>
      </w:pPr>
      <w:r w:rsidRPr="002E43FA">
        <w:rPr>
          <w:rFonts w:eastAsia="Calibri"/>
          <w:i/>
        </w:rPr>
        <w:t xml:space="preserve">For any questions related to the </w:t>
      </w:r>
      <w:r w:rsidR="007A2B01">
        <w:rPr>
          <w:rFonts w:eastAsia="Calibri"/>
          <w:i/>
        </w:rPr>
        <w:t>tax provisions</w:t>
      </w:r>
      <w:r w:rsidRPr="002E43FA">
        <w:rPr>
          <w:rFonts w:eastAsia="Calibri"/>
          <w:i/>
        </w:rPr>
        <w:t xml:space="preserve">, please contact </w:t>
      </w:r>
      <w:r w:rsidR="007A2B01">
        <w:rPr>
          <w:rFonts w:eastAsia="Calibri"/>
          <w:i/>
        </w:rPr>
        <w:t>Paul Gutierrez at</w:t>
      </w:r>
      <w:r w:rsidRPr="002E43FA">
        <w:rPr>
          <w:rFonts w:eastAsia="Calibri"/>
          <w:i/>
        </w:rPr>
        <w:t xml:space="preserve"> </w:t>
      </w:r>
      <w:hyperlink r:id="rId13" w:history="1">
        <w:r w:rsidR="007A2B01" w:rsidRPr="007A2B01">
          <w:rPr>
            <w:rStyle w:val="Hyperlink"/>
            <w:rFonts w:eastAsia="Calibri"/>
            <w:i/>
            <w:color w:val="0070C0"/>
          </w:rPr>
          <w:t>paul.gutierrez@nreca.coop</w:t>
        </w:r>
      </w:hyperlink>
      <w:r w:rsidR="00F66A94">
        <w:rPr>
          <w:rStyle w:val="Hyperlink"/>
          <w:rFonts w:eastAsia="Calibri"/>
          <w:i/>
          <w:color w:val="0070C0"/>
        </w:rPr>
        <w:t xml:space="preserve"> </w:t>
      </w:r>
      <w:r w:rsidR="00F66A94" w:rsidRPr="000A75E5">
        <w:rPr>
          <w:rStyle w:val="Hyperlink"/>
          <w:rFonts w:eastAsia="Calibri"/>
          <w:i/>
          <w:color w:val="auto"/>
          <w:u w:val="none"/>
        </w:rPr>
        <w:t>or Russ</w:t>
      </w:r>
      <w:r w:rsidR="000A75E5" w:rsidRPr="000A75E5">
        <w:rPr>
          <w:rStyle w:val="Hyperlink"/>
          <w:rFonts w:eastAsia="Calibri"/>
          <w:i/>
          <w:color w:val="auto"/>
          <w:u w:val="none"/>
        </w:rPr>
        <w:t xml:space="preserve"> </w:t>
      </w:r>
      <w:r w:rsidR="00F66A94" w:rsidRPr="000A75E5">
        <w:rPr>
          <w:rStyle w:val="Hyperlink"/>
          <w:rFonts w:eastAsia="Calibri"/>
          <w:i/>
          <w:color w:val="auto"/>
          <w:u w:val="none"/>
        </w:rPr>
        <w:t>Wasson at</w:t>
      </w:r>
      <w:r w:rsidR="00F66A94" w:rsidRPr="000A75E5">
        <w:rPr>
          <w:rStyle w:val="Hyperlink"/>
          <w:rFonts w:eastAsia="Calibri"/>
          <w:i/>
          <w:color w:val="auto"/>
        </w:rPr>
        <w:t xml:space="preserve"> </w:t>
      </w:r>
      <w:r w:rsidR="00F66A94">
        <w:rPr>
          <w:rStyle w:val="Hyperlink"/>
          <w:rFonts w:eastAsia="Calibri"/>
          <w:i/>
          <w:color w:val="0070C0"/>
        </w:rPr>
        <w:t>russ</w:t>
      </w:r>
      <w:r w:rsidR="000A75E5">
        <w:rPr>
          <w:rStyle w:val="Hyperlink"/>
          <w:rFonts w:eastAsia="Calibri"/>
          <w:i/>
          <w:color w:val="0070C0"/>
        </w:rPr>
        <w:t>ell</w:t>
      </w:r>
      <w:r w:rsidR="00F66A94">
        <w:rPr>
          <w:rStyle w:val="Hyperlink"/>
          <w:rFonts w:eastAsia="Calibri"/>
          <w:i/>
          <w:color w:val="0070C0"/>
        </w:rPr>
        <w:t>.wasson@nreca.coop</w:t>
      </w:r>
      <w:r w:rsidR="007A2B01">
        <w:rPr>
          <w:rFonts w:eastAsia="Calibri"/>
          <w:i/>
          <w:color w:val="0070C0"/>
        </w:rPr>
        <w:t>.</w:t>
      </w:r>
    </w:p>
    <w:p w14:paraId="18787E92" w14:textId="77777777" w:rsidR="003B25B2" w:rsidRDefault="003B25B2" w:rsidP="003B25B2">
      <w:pPr>
        <w:pStyle w:val="NRECASubHeading"/>
        <w:spacing w:after="0"/>
      </w:pPr>
    </w:p>
    <w:p w14:paraId="3207A1DF" w14:textId="785964AF" w:rsidR="003B25B2" w:rsidRPr="002E43FA" w:rsidRDefault="003B25B2" w:rsidP="003B25B2">
      <w:pPr>
        <w:pStyle w:val="NRECASubHeading"/>
        <w:spacing w:after="0"/>
      </w:pPr>
      <w:r w:rsidRPr="002E43FA">
        <w:t>Broadband/Telecom Provision</w:t>
      </w:r>
      <w:r>
        <w:t>s</w:t>
      </w:r>
    </w:p>
    <w:p w14:paraId="69D9C4FF" w14:textId="77777777" w:rsidR="003B25B2" w:rsidRPr="00F66A94" w:rsidRDefault="003B25B2" w:rsidP="003B25B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Funding:</w:t>
      </w:r>
    </w:p>
    <w:p w14:paraId="6267546F" w14:textId="77777777" w:rsidR="003B25B2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Establishes 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a $5 billion “Emergency Connectivity Fund”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Federal Communications Commission 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>with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initial funding level 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>of $1.5 billion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F1272" w14:textId="77777777" w:rsidR="003B25B2" w:rsidRDefault="003B25B2" w:rsidP="003B25B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The Emergency Connectivity Fund is intended to close the homework gap by providing funding for </w:t>
      </w:r>
      <w:proofErr w:type="spellStart"/>
      <w:r w:rsidRPr="009061CF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hotspots and connected devices for schools and libraries.</w:t>
      </w:r>
    </w:p>
    <w:p w14:paraId="10137D61" w14:textId="77777777" w:rsidR="003B25B2" w:rsidRPr="009061CF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Creates 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$8.8 billion “Emergency Broadband Connectivity Fund” with an </w:t>
      </w:r>
      <w:r>
        <w:rPr>
          <w:rFonts w:ascii="Times New Roman" w:eastAsia="Times New Roman" w:hAnsi="Times New Roman" w:cs="Times New Roman"/>
          <w:sz w:val="24"/>
          <w:szCs w:val="24"/>
        </w:rPr>
        <w:t>initial funding level of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$4 billion.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BD9D2C" w14:textId="77777777" w:rsidR="003B25B2" w:rsidRDefault="003B25B2" w:rsidP="003B25B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The Emergency Broadband Connectivity Fund is intended to maintain home connectivity needs of consumers in COVID-related financial distress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providing a $50 monthly benefit ($75 on tribal lands) per eligible household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37DE5" w14:textId="77777777" w:rsidR="003B25B2" w:rsidRPr="009061CF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Provides $24 million to implement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Broadband DATA Act which improves accuracy and accountability associated with broadband mapping data.</w:t>
      </w:r>
    </w:p>
    <w:p w14:paraId="0F419D06" w14:textId="77777777" w:rsidR="003B25B2" w:rsidRPr="00213161" w:rsidRDefault="003B25B2" w:rsidP="003B25B2">
      <w:pPr>
        <w:rPr>
          <w:rFonts w:eastAsia="Times New Roman"/>
          <w:b/>
          <w:bCs/>
        </w:rPr>
      </w:pPr>
      <w:r w:rsidRPr="00213161">
        <w:rPr>
          <w:rFonts w:eastAsia="Times New Roman"/>
          <w:b/>
          <w:bCs/>
        </w:rPr>
        <w:t>Policy Directives</w:t>
      </w:r>
      <w:r>
        <w:rPr>
          <w:rFonts w:eastAsia="Times New Roman"/>
          <w:b/>
          <w:bCs/>
        </w:rPr>
        <w:t>:</w:t>
      </w:r>
    </w:p>
    <w:p w14:paraId="6331B90F" w14:textId="77777777" w:rsidR="003B25B2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Accelerates the Rural Digital Opportunity Fund (RDOF) timeline for the upcoming RDOF Phase I auction by speeding up certain deadlines </w:t>
      </w:r>
      <w:r>
        <w:rPr>
          <w:rFonts w:ascii="Times New Roman" w:eastAsia="Times New Roman" w:hAnsi="Times New Roman" w:cs="Times New Roman"/>
          <w:sz w:val="24"/>
          <w:szCs w:val="24"/>
        </w:rPr>
        <w:t>for auction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anting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to build fiber-to-the-premise networks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61CF">
        <w:rPr>
          <w:rFonts w:ascii="Times New Roman" w:eastAsia="Times New Roman" w:hAnsi="Times New Roman" w:cs="Times New Roman"/>
          <w:sz w:val="24"/>
          <w:szCs w:val="24"/>
        </w:rPr>
        <w:t>in an effort to</w:t>
      </w:r>
      <w:proofErr w:type="gramEnd"/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bring vital services to unserved areas sooner.</w:t>
      </w:r>
    </w:p>
    <w:p w14:paraId="0595520A" w14:textId="77777777" w:rsidR="003B25B2" w:rsidRPr="009061CF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Prevents disconnects and late fees during the outbreak, codifying a 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pledge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hundreds of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ISPs have committed to through the end of June.</w:t>
      </w:r>
    </w:p>
    <w:p w14:paraId="4C78F817" w14:textId="77777777" w:rsidR="003B25B2" w:rsidRPr="009061CF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CF">
        <w:rPr>
          <w:rFonts w:ascii="Times New Roman" w:eastAsia="Times New Roman" w:hAnsi="Times New Roman" w:cs="Times New Roman"/>
          <w:sz w:val="24"/>
          <w:szCs w:val="24"/>
        </w:rPr>
        <w:t>Require providers to make Wi-Fi hotspots public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25582" w14:textId="77777777" w:rsidR="003B25B2" w:rsidRPr="002E43FA" w:rsidRDefault="003B25B2" w:rsidP="003B25B2">
      <w:pPr>
        <w:rPr>
          <w:i/>
        </w:rPr>
      </w:pPr>
    </w:p>
    <w:p w14:paraId="3B273D2F" w14:textId="77777777" w:rsidR="003B25B2" w:rsidRPr="002E43FA" w:rsidRDefault="003B25B2" w:rsidP="003B25B2">
      <w:pPr>
        <w:rPr>
          <w:i/>
        </w:rPr>
      </w:pPr>
      <w:r w:rsidRPr="002E43FA">
        <w:rPr>
          <w:i/>
        </w:rPr>
        <w:t xml:space="preserve">For any questions related to the broadband/telecom provisions, please contact Kelly Wismer at </w:t>
      </w:r>
      <w:hyperlink r:id="rId14" w:history="1">
        <w:r w:rsidRPr="00B92398">
          <w:rPr>
            <w:rStyle w:val="Hyperlink"/>
            <w:rFonts w:eastAsia="Calibri"/>
            <w:i/>
            <w:color w:val="0070C0"/>
          </w:rPr>
          <w:t>kelly.wismer@nreca.coop</w:t>
        </w:r>
      </w:hyperlink>
      <w:r w:rsidRPr="002E43FA">
        <w:rPr>
          <w:rFonts w:eastAsia="Calibri"/>
          <w:i/>
        </w:rPr>
        <w:t xml:space="preserve"> or Brian O’Hara at</w:t>
      </w:r>
      <w:hyperlink r:id="rId15" w:history="1">
        <w:r w:rsidRPr="002E43FA">
          <w:rPr>
            <w:rFonts w:eastAsia="Calibri"/>
            <w:i/>
            <w:color w:val="0563C1"/>
            <w:u w:val="single"/>
          </w:rPr>
          <w:t xml:space="preserve"> </w:t>
        </w:r>
        <w:proofErr w:type="spellStart"/>
        <w:r w:rsidRPr="002E43FA">
          <w:rPr>
            <w:rFonts w:eastAsia="Calibri"/>
            <w:i/>
            <w:color w:val="0563C1"/>
            <w:u w:val="single"/>
          </w:rPr>
          <w:t>brian.o’hara@nreca.coop</w:t>
        </w:r>
        <w:proofErr w:type="spellEnd"/>
      </w:hyperlink>
      <w:r w:rsidRPr="002E43FA">
        <w:rPr>
          <w:i/>
        </w:rPr>
        <w:t xml:space="preserve">. </w:t>
      </w:r>
    </w:p>
    <w:p w14:paraId="5870BEED" w14:textId="77777777" w:rsidR="003B25B2" w:rsidRDefault="003B25B2" w:rsidP="003B25B2">
      <w:pPr>
        <w:pStyle w:val="NRECASubHeading"/>
        <w:spacing w:after="0"/>
      </w:pPr>
    </w:p>
    <w:p w14:paraId="13785062" w14:textId="50333B24" w:rsidR="003B25B2" w:rsidRPr="001D197A" w:rsidRDefault="003B25B2" w:rsidP="003B25B2">
      <w:pPr>
        <w:pStyle w:val="NRECASubHeading"/>
        <w:spacing w:after="0"/>
      </w:pPr>
      <w:r w:rsidRPr="002E43FA">
        <w:t>Paycheck Protection Program</w:t>
      </w:r>
    </w:p>
    <w:p w14:paraId="09B08D15" w14:textId="77777777" w:rsidR="003B25B2" w:rsidRPr="007A2B01" w:rsidRDefault="003B25B2" w:rsidP="003B25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Provides e</w:t>
      </w:r>
      <w:r w:rsidRPr="007A2B01">
        <w:rPr>
          <w:rFonts w:ascii="Times New Roman" w:eastAsia="Times New Roman" w:hAnsi="Times New Roman" w:cs="Times New Roman"/>
          <w:sz w:val="24"/>
          <w:szCs w:val="24"/>
        </w:rPr>
        <w:t>xpanded eligibility for the Paycheck Protection Program to explicitly include additional non-profit entities – including 501(c)(12) businesses.</w:t>
      </w:r>
    </w:p>
    <w:p w14:paraId="55210B0F" w14:textId="77777777" w:rsidR="003B25B2" w:rsidRPr="002E43FA" w:rsidRDefault="003B25B2" w:rsidP="003B25B2"/>
    <w:p w14:paraId="6FB233A2" w14:textId="77777777" w:rsidR="003B25B2" w:rsidRPr="002E43FA" w:rsidRDefault="003B25B2" w:rsidP="003B25B2">
      <w:pPr>
        <w:rPr>
          <w:rFonts w:eastAsia="Calibri"/>
          <w:i/>
        </w:rPr>
      </w:pPr>
      <w:r w:rsidRPr="002E43FA">
        <w:rPr>
          <w:i/>
        </w:rPr>
        <w:t xml:space="preserve">For any questions related to the Paycheck Protection Program, please contact Bobby Hamill at </w:t>
      </w:r>
      <w:hyperlink r:id="rId16" w:history="1">
        <w:r w:rsidRPr="002E43FA">
          <w:rPr>
            <w:rFonts w:eastAsia="Calibri"/>
            <w:i/>
            <w:color w:val="0563C1"/>
            <w:u w:val="single"/>
          </w:rPr>
          <w:t>bobby.hamill@nreca.coop</w:t>
        </w:r>
      </w:hyperlink>
      <w:r w:rsidRPr="002E43FA">
        <w:rPr>
          <w:rFonts w:eastAsia="Calibri"/>
          <w:i/>
        </w:rPr>
        <w:t xml:space="preserve"> or Russ Wasson at </w:t>
      </w:r>
      <w:hyperlink r:id="rId17" w:history="1">
        <w:r w:rsidRPr="002E43FA">
          <w:rPr>
            <w:rFonts w:eastAsia="Calibri"/>
            <w:i/>
            <w:color w:val="0563C1"/>
            <w:u w:val="single"/>
          </w:rPr>
          <w:t>russell.wasson@nreca.coop</w:t>
        </w:r>
      </w:hyperlink>
      <w:r w:rsidRPr="002E43FA">
        <w:rPr>
          <w:rFonts w:eastAsia="Calibri"/>
          <w:i/>
        </w:rPr>
        <w:t xml:space="preserve">. </w:t>
      </w:r>
    </w:p>
    <w:p w14:paraId="2273D15A" w14:textId="77777777" w:rsidR="003B25B2" w:rsidRPr="002E43FA" w:rsidRDefault="003B25B2" w:rsidP="003B25B2"/>
    <w:p w14:paraId="4200C162" w14:textId="77777777" w:rsidR="003B25B2" w:rsidRPr="002E43FA" w:rsidRDefault="003B25B2" w:rsidP="0059691C"/>
    <w:sectPr w:rsidR="003B25B2" w:rsidRPr="002E43FA" w:rsidSect="00733E29">
      <w:footerReference w:type="default" r:id="rId18"/>
      <w:headerReference w:type="first" r:id="rId19"/>
      <w:footerReference w:type="first" r:id="rId20"/>
      <w:pgSz w:w="12240" w:h="15840" w:code="1"/>
      <w:pgMar w:top="1080" w:right="864" w:bottom="1080" w:left="864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9A7C" w14:textId="77777777" w:rsidR="00260062" w:rsidRDefault="00260062" w:rsidP="009854D8">
      <w:r>
        <w:separator/>
      </w:r>
    </w:p>
  </w:endnote>
  <w:endnote w:type="continuationSeparator" w:id="0">
    <w:p w14:paraId="633D5FFB" w14:textId="77777777" w:rsidR="00260062" w:rsidRDefault="00260062" w:rsidP="009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ED0B" w14:textId="77777777" w:rsidR="00925743" w:rsidRPr="00D65EC8" w:rsidRDefault="00925743" w:rsidP="00925743">
    <w:pPr>
      <w:pStyle w:val="Footer"/>
      <w:framePr w:wrap="none" w:vAnchor="text" w:hAnchor="page" w:x="11062" w:y="1"/>
      <w:rPr>
        <w:rStyle w:val="PageNumber"/>
        <w:rFonts w:ascii="Arial" w:hAnsi="Arial" w:cs="Arial"/>
        <w:sz w:val="20"/>
        <w:szCs w:val="20"/>
      </w:rPr>
    </w:pPr>
    <w:r w:rsidRPr="00D65EC8">
      <w:rPr>
        <w:rStyle w:val="PageNumber"/>
        <w:rFonts w:ascii="Arial" w:hAnsi="Arial" w:cs="Arial"/>
        <w:sz w:val="20"/>
        <w:szCs w:val="20"/>
      </w:rPr>
      <w:t xml:space="preserve">Pg. </w:t>
    </w:r>
    <w:r w:rsidRPr="00D65EC8">
      <w:rPr>
        <w:rStyle w:val="PageNumber"/>
        <w:rFonts w:ascii="Arial" w:hAnsi="Arial" w:cs="Arial"/>
        <w:sz w:val="20"/>
        <w:szCs w:val="20"/>
      </w:rPr>
      <w:fldChar w:fldCharType="begin"/>
    </w:r>
    <w:r w:rsidRPr="00D65EC8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65EC8">
      <w:rPr>
        <w:rStyle w:val="PageNumber"/>
        <w:rFonts w:ascii="Arial" w:hAnsi="Arial" w:cs="Arial"/>
        <w:sz w:val="20"/>
        <w:szCs w:val="20"/>
      </w:rPr>
      <w:fldChar w:fldCharType="separate"/>
    </w:r>
    <w:r w:rsidR="0071420C">
      <w:rPr>
        <w:rStyle w:val="PageNumber"/>
        <w:rFonts w:ascii="Arial" w:hAnsi="Arial" w:cs="Arial"/>
        <w:noProof/>
        <w:sz w:val="20"/>
        <w:szCs w:val="20"/>
      </w:rPr>
      <w:t>2</w:t>
    </w:r>
    <w:r w:rsidRPr="00D65EC8">
      <w:rPr>
        <w:rStyle w:val="PageNumber"/>
        <w:rFonts w:ascii="Arial" w:hAnsi="Arial" w:cs="Arial"/>
        <w:sz w:val="20"/>
        <w:szCs w:val="20"/>
      </w:rPr>
      <w:fldChar w:fldCharType="end"/>
    </w:r>
  </w:p>
  <w:p w14:paraId="58896AAE" w14:textId="77777777" w:rsidR="00925743" w:rsidRPr="00C41CA9" w:rsidRDefault="00925743" w:rsidP="0081754E">
    <w:pPr>
      <w:pStyle w:val="NRECAFooter"/>
      <w:rPr>
        <w:szCs w:val="20"/>
      </w:rPr>
    </w:pPr>
    <w:r w:rsidRPr="00562E0A">
      <w:t>4301 Wilson Blvd. | Arlington, VA 22203-1860 | Tel: 703.907.5500 | electric.coop | @</w:t>
    </w:r>
    <w:proofErr w:type="spellStart"/>
    <w:r w:rsidRPr="00562E0A">
      <w:t>NRECANews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A855" w14:textId="77777777" w:rsidR="00EF07CF" w:rsidRPr="0081754E" w:rsidRDefault="00EF07CF" w:rsidP="0081754E">
    <w:pPr>
      <w:pStyle w:val="NRECAFooter"/>
    </w:pPr>
    <w:r w:rsidRPr="0081754E">
      <w:t>4301 Wilson Blvd. | Arlington, VA 22203-1860 | Tel: 703.907.5500 | electric.coop | @</w:t>
    </w:r>
    <w:proofErr w:type="spellStart"/>
    <w:r w:rsidRPr="0081754E">
      <w:t>NRECANews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E707" w14:textId="77777777" w:rsidR="00260062" w:rsidRDefault="00260062" w:rsidP="009854D8">
      <w:r>
        <w:separator/>
      </w:r>
    </w:p>
  </w:footnote>
  <w:footnote w:type="continuationSeparator" w:id="0">
    <w:p w14:paraId="399E5E9A" w14:textId="77777777" w:rsidR="00260062" w:rsidRDefault="00260062" w:rsidP="0098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91682937"/>
  <w:bookmarkStart w:id="3" w:name="_Hlk491682938"/>
  <w:bookmarkStart w:id="4" w:name="_Hlk491682939"/>
  <w:bookmarkStart w:id="5" w:name="_Hlk491682982"/>
  <w:bookmarkStart w:id="6" w:name="_Hlk491682983"/>
  <w:bookmarkStart w:id="7" w:name="_Hlk491682984"/>
  <w:p w14:paraId="4BEEBE40" w14:textId="77777777" w:rsidR="00925743" w:rsidRDefault="00BA3A5E" w:rsidP="00B22EC0"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EA7F0D4" wp14:editId="7BCEC0D7">
              <wp:simplePos x="0" y="0"/>
              <wp:positionH relativeFrom="column">
                <wp:posOffset>-83820</wp:posOffset>
              </wp:positionH>
              <wp:positionV relativeFrom="paragraph">
                <wp:posOffset>-144780</wp:posOffset>
              </wp:positionV>
              <wp:extent cx="3959225" cy="8775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9225" cy="877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A7D5" w14:textId="77777777" w:rsidR="00925743" w:rsidRPr="00925743" w:rsidRDefault="00AF13ED" w:rsidP="0081754E">
                          <w:pPr>
                            <w:pStyle w:val="NRECAHeaderTitle"/>
                          </w:pPr>
                          <w:r>
                            <w:t>Fact Sheet</w:t>
                          </w:r>
                        </w:p>
                        <w:p w14:paraId="510E6461" w14:textId="2984F692" w:rsidR="00925743" w:rsidRPr="00925743" w:rsidRDefault="009236E7" w:rsidP="0081754E">
                          <w:pPr>
                            <w:pStyle w:val="NRECAHeadingDate"/>
                          </w:pPr>
                          <w:r>
                            <w:t>May</w:t>
                          </w:r>
                          <w:r w:rsidR="0059691C"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7F0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6pt;margin-top:-11.4pt;width:311.75pt;height:69.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" filled="f" stroked="f">
              <v:textbox>
                <w:txbxContent>
                  <w:p w14:paraId="2C97A7D5" w14:textId="77777777" w:rsidR="00925743" w:rsidRPr="00925743" w:rsidRDefault="00AF13ED" w:rsidP="0081754E">
                    <w:pPr>
                      <w:pStyle w:val="NRECAHeaderTitle"/>
                    </w:pPr>
                    <w:r>
                      <w:t>Fact Sheet</w:t>
                    </w:r>
                  </w:p>
                  <w:p w14:paraId="510E6461" w14:textId="2984F692" w:rsidR="00925743" w:rsidRPr="00925743" w:rsidRDefault="009236E7" w:rsidP="0081754E">
                    <w:pPr>
                      <w:pStyle w:val="NRECAHeadingDate"/>
                    </w:pPr>
                    <w:r>
                      <w:t>May</w:t>
                    </w:r>
                    <w:r w:rsidR="0059691C"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5C8F16A" wp14:editId="48E24C58">
          <wp:simplePos x="0" y="0"/>
          <wp:positionH relativeFrom="column">
            <wp:posOffset>4666615</wp:posOffset>
          </wp:positionH>
          <wp:positionV relativeFrom="paragraph">
            <wp:posOffset>-144780</wp:posOffset>
          </wp:positionV>
          <wp:extent cx="1964745" cy="59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ECA_Logo_CMYK_1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4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56AE1" w14:textId="77777777" w:rsidR="00925743" w:rsidRDefault="00925743" w:rsidP="00B22EC0"/>
  <w:p w14:paraId="67E1F41B" w14:textId="77777777" w:rsidR="00925743" w:rsidRDefault="00925743" w:rsidP="00B22EC0"/>
  <w:p w14:paraId="625E9CC1" w14:textId="77777777" w:rsidR="00925743" w:rsidRDefault="00925743" w:rsidP="00BA3A5E">
    <w:pPr>
      <w:pBdr>
        <w:bottom w:val="single" w:sz="24" w:space="1" w:color="008A53"/>
      </w:pBdr>
    </w:pPr>
  </w:p>
  <w:bookmarkEnd w:id="2"/>
  <w:bookmarkEnd w:id="3"/>
  <w:bookmarkEnd w:id="4"/>
  <w:bookmarkEnd w:id="5"/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C58"/>
    <w:multiLevelType w:val="hybridMultilevel"/>
    <w:tmpl w:val="D15C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C84"/>
    <w:multiLevelType w:val="hybridMultilevel"/>
    <w:tmpl w:val="13EA3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752F8"/>
    <w:multiLevelType w:val="hybridMultilevel"/>
    <w:tmpl w:val="56E86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B6BA8"/>
    <w:multiLevelType w:val="hybridMultilevel"/>
    <w:tmpl w:val="B74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0979"/>
    <w:multiLevelType w:val="hybridMultilevel"/>
    <w:tmpl w:val="3070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1506"/>
    <w:multiLevelType w:val="hybridMultilevel"/>
    <w:tmpl w:val="F51C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5310"/>
    <w:multiLevelType w:val="hybridMultilevel"/>
    <w:tmpl w:val="3852086E"/>
    <w:lvl w:ilvl="0" w:tplc="CE7CF396">
      <w:start w:val="1"/>
      <w:numFmt w:val="bullet"/>
      <w:pStyle w:val="NRECAKeyFinding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45F9"/>
    <w:multiLevelType w:val="hybridMultilevel"/>
    <w:tmpl w:val="B0F8A00A"/>
    <w:lvl w:ilvl="0" w:tplc="54860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1AFD"/>
    <w:multiLevelType w:val="hybridMultilevel"/>
    <w:tmpl w:val="18D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47D9"/>
    <w:multiLevelType w:val="hybridMultilevel"/>
    <w:tmpl w:val="579A457A"/>
    <w:lvl w:ilvl="0" w:tplc="EA4867B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4005"/>
    <w:multiLevelType w:val="hybridMultilevel"/>
    <w:tmpl w:val="757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96A21"/>
    <w:multiLevelType w:val="hybridMultilevel"/>
    <w:tmpl w:val="93A0C796"/>
    <w:lvl w:ilvl="0" w:tplc="0B1A2DC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8953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5B35"/>
    <w:multiLevelType w:val="hybridMultilevel"/>
    <w:tmpl w:val="F592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0E76"/>
    <w:multiLevelType w:val="hybridMultilevel"/>
    <w:tmpl w:val="CDAC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6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5"/>
    <w:rsid w:val="00032C61"/>
    <w:rsid w:val="00070AEF"/>
    <w:rsid w:val="000A2DD2"/>
    <w:rsid w:val="000A75E5"/>
    <w:rsid w:val="000B100C"/>
    <w:rsid w:val="000C5C7B"/>
    <w:rsid w:val="000C79BD"/>
    <w:rsid w:val="000D63AC"/>
    <w:rsid w:val="000E31C6"/>
    <w:rsid w:val="000E4CFD"/>
    <w:rsid w:val="000F29F4"/>
    <w:rsid w:val="000F2D0E"/>
    <w:rsid w:val="0011003A"/>
    <w:rsid w:val="0011472E"/>
    <w:rsid w:val="0012748E"/>
    <w:rsid w:val="0016115E"/>
    <w:rsid w:val="00164E9E"/>
    <w:rsid w:val="00186F1C"/>
    <w:rsid w:val="001B46D4"/>
    <w:rsid w:val="001D0B5A"/>
    <w:rsid w:val="001D197A"/>
    <w:rsid w:val="001E69D9"/>
    <w:rsid w:val="00205EB5"/>
    <w:rsid w:val="00213161"/>
    <w:rsid w:val="00213DAE"/>
    <w:rsid w:val="002150BF"/>
    <w:rsid w:val="00227DD4"/>
    <w:rsid w:val="0023728F"/>
    <w:rsid w:val="00260062"/>
    <w:rsid w:val="00283C96"/>
    <w:rsid w:val="00290301"/>
    <w:rsid w:val="002A40B2"/>
    <w:rsid w:val="002B202A"/>
    <w:rsid w:val="002B78C1"/>
    <w:rsid w:val="002C2059"/>
    <w:rsid w:val="002C20AD"/>
    <w:rsid w:val="002D54DC"/>
    <w:rsid w:val="002E43FA"/>
    <w:rsid w:val="00323CB0"/>
    <w:rsid w:val="00332A8C"/>
    <w:rsid w:val="00334BDB"/>
    <w:rsid w:val="00352D11"/>
    <w:rsid w:val="00381511"/>
    <w:rsid w:val="00382E05"/>
    <w:rsid w:val="003B25B2"/>
    <w:rsid w:val="003D2562"/>
    <w:rsid w:val="003E7E84"/>
    <w:rsid w:val="003F2910"/>
    <w:rsid w:val="003F5A7C"/>
    <w:rsid w:val="00410E24"/>
    <w:rsid w:val="00425551"/>
    <w:rsid w:val="0043087F"/>
    <w:rsid w:val="00450F52"/>
    <w:rsid w:val="0048155F"/>
    <w:rsid w:val="0048231E"/>
    <w:rsid w:val="004B5187"/>
    <w:rsid w:val="004C35C3"/>
    <w:rsid w:val="004D53E0"/>
    <w:rsid w:val="004D7284"/>
    <w:rsid w:val="004E4124"/>
    <w:rsid w:val="004F05C3"/>
    <w:rsid w:val="004F63D2"/>
    <w:rsid w:val="00526316"/>
    <w:rsid w:val="005618AA"/>
    <w:rsid w:val="00562E0A"/>
    <w:rsid w:val="0056791A"/>
    <w:rsid w:val="00572BF6"/>
    <w:rsid w:val="00584743"/>
    <w:rsid w:val="0059691C"/>
    <w:rsid w:val="005B5297"/>
    <w:rsid w:val="005C3ED0"/>
    <w:rsid w:val="005E576A"/>
    <w:rsid w:val="006030E6"/>
    <w:rsid w:val="00605643"/>
    <w:rsid w:val="00607D7B"/>
    <w:rsid w:val="0061574A"/>
    <w:rsid w:val="0063096D"/>
    <w:rsid w:val="0064331C"/>
    <w:rsid w:val="00646242"/>
    <w:rsid w:val="00664204"/>
    <w:rsid w:val="00683CD5"/>
    <w:rsid w:val="00687692"/>
    <w:rsid w:val="00694448"/>
    <w:rsid w:val="006A5AB3"/>
    <w:rsid w:val="006D0858"/>
    <w:rsid w:val="006D5DBD"/>
    <w:rsid w:val="006E0FD2"/>
    <w:rsid w:val="006E6FD0"/>
    <w:rsid w:val="00701D58"/>
    <w:rsid w:val="00702006"/>
    <w:rsid w:val="0071420C"/>
    <w:rsid w:val="00733E29"/>
    <w:rsid w:val="00754EE4"/>
    <w:rsid w:val="007A2B01"/>
    <w:rsid w:val="007D572D"/>
    <w:rsid w:val="007F2461"/>
    <w:rsid w:val="0081754E"/>
    <w:rsid w:val="008248BB"/>
    <w:rsid w:val="00832519"/>
    <w:rsid w:val="00843B5A"/>
    <w:rsid w:val="00850FDC"/>
    <w:rsid w:val="00857C62"/>
    <w:rsid w:val="00872086"/>
    <w:rsid w:val="00880FC0"/>
    <w:rsid w:val="008819AB"/>
    <w:rsid w:val="00882769"/>
    <w:rsid w:val="00885952"/>
    <w:rsid w:val="00894683"/>
    <w:rsid w:val="008A17B1"/>
    <w:rsid w:val="008A2083"/>
    <w:rsid w:val="008A6841"/>
    <w:rsid w:val="008B4D69"/>
    <w:rsid w:val="008B6C6E"/>
    <w:rsid w:val="00905688"/>
    <w:rsid w:val="009061CF"/>
    <w:rsid w:val="009236E7"/>
    <w:rsid w:val="00925743"/>
    <w:rsid w:val="00944636"/>
    <w:rsid w:val="00950FB0"/>
    <w:rsid w:val="00955736"/>
    <w:rsid w:val="00967F06"/>
    <w:rsid w:val="00984BF7"/>
    <w:rsid w:val="009854D8"/>
    <w:rsid w:val="009B4DD3"/>
    <w:rsid w:val="009C7EAB"/>
    <w:rsid w:val="009E5D91"/>
    <w:rsid w:val="009F7EC3"/>
    <w:rsid w:val="00A034AF"/>
    <w:rsid w:val="00A06F6F"/>
    <w:rsid w:val="00A06FE8"/>
    <w:rsid w:val="00A16AEF"/>
    <w:rsid w:val="00A43412"/>
    <w:rsid w:val="00A751D1"/>
    <w:rsid w:val="00A7762D"/>
    <w:rsid w:val="00AB49C7"/>
    <w:rsid w:val="00AD6ADE"/>
    <w:rsid w:val="00AF13ED"/>
    <w:rsid w:val="00AF57FB"/>
    <w:rsid w:val="00B104F5"/>
    <w:rsid w:val="00B22EC0"/>
    <w:rsid w:val="00B37EFE"/>
    <w:rsid w:val="00B763AA"/>
    <w:rsid w:val="00B92398"/>
    <w:rsid w:val="00B96D71"/>
    <w:rsid w:val="00BA3A5E"/>
    <w:rsid w:val="00BB1530"/>
    <w:rsid w:val="00BB3111"/>
    <w:rsid w:val="00BC7181"/>
    <w:rsid w:val="00BF1917"/>
    <w:rsid w:val="00C41CA9"/>
    <w:rsid w:val="00C45A56"/>
    <w:rsid w:val="00C85656"/>
    <w:rsid w:val="00C86389"/>
    <w:rsid w:val="00C91708"/>
    <w:rsid w:val="00CA11B2"/>
    <w:rsid w:val="00CB4AD1"/>
    <w:rsid w:val="00CD614E"/>
    <w:rsid w:val="00D177C1"/>
    <w:rsid w:val="00D24CEF"/>
    <w:rsid w:val="00D366F6"/>
    <w:rsid w:val="00D42D01"/>
    <w:rsid w:val="00D42F03"/>
    <w:rsid w:val="00D47CD4"/>
    <w:rsid w:val="00D562A9"/>
    <w:rsid w:val="00D65EC8"/>
    <w:rsid w:val="00D74558"/>
    <w:rsid w:val="00DA114A"/>
    <w:rsid w:val="00DA469C"/>
    <w:rsid w:val="00DB264C"/>
    <w:rsid w:val="00DE4688"/>
    <w:rsid w:val="00E414D6"/>
    <w:rsid w:val="00E44810"/>
    <w:rsid w:val="00E5145A"/>
    <w:rsid w:val="00E757D3"/>
    <w:rsid w:val="00E7793D"/>
    <w:rsid w:val="00E8289D"/>
    <w:rsid w:val="00EB29FE"/>
    <w:rsid w:val="00ED06A5"/>
    <w:rsid w:val="00ED7CD2"/>
    <w:rsid w:val="00EF07CF"/>
    <w:rsid w:val="00F001EA"/>
    <w:rsid w:val="00F05AFE"/>
    <w:rsid w:val="00F13A06"/>
    <w:rsid w:val="00F43774"/>
    <w:rsid w:val="00F66A94"/>
    <w:rsid w:val="00F672E5"/>
    <w:rsid w:val="00F67A65"/>
    <w:rsid w:val="00F73936"/>
    <w:rsid w:val="00FA2C25"/>
    <w:rsid w:val="00FB2667"/>
    <w:rsid w:val="00FC0A0F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881D"/>
  <w14:defaultImageDpi w14:val="32767"/>
  <w15:docId w15:val="{9E1340AB-EB80-4836-9B35-ACEAACD9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54E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F73936"/>
    <w:pPr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F73936"/>
    <w:pPr>
      <w:outlineLvl w:val="1"/>
    </w:pPr>
    <w:rPr>
      <w:b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73936"/>
    <w:pPr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3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936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73936"/>
    <w:rPr>
      <w:rFonts w:ascii="Arial" w:hAnsi="Arial" w:cs="Arial"/>
      <w:bCs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73936"/>
  </w:style>
  <w:style w:type="character" w:customStyle="1" w:styleId="Heading3Char">
    <w:name w:val="Heading 3 Char"/>
    <w:basedOn w:val="DefaultParagraphFont"/>
    <w:link w:val="Heading3"/>
    <w:uiPriority w:val="9"/>
    <w:rsid w:val="00F73936"/>
    <w:rPr>
      <w:rFonts w:ascii="Arial" w:hAnsi="Arial" w:cs="Arial"/>
    </w:rPr>
  </w:style>
  <w:style w:type="paragraph" w:customStyle="1" w:styleId="NRECAHeading1">
    <w:name w:val="NRECA Heading 1"/>
    <w:basedOn w:val="Normal"/>
    <w:next w:val="NRECAKeyFindings"/>
    <w:qFormat/>
    <w:rsid w:val="00733E29"/>
    <w:pPr>
      <w:ind w:right="-18"/>
      <w:jc w:val="center"/>
    </w:pPr>
    <w:rPr>
      <w:rFonts w:ascii="Arial" w:hAnsi="Arial" w:cs="Arial"/>
      <w:b/>
      <w:color w:val="000000" w:themeColor="text1"/>
      <w:sz w:val="32"/>
      <w:szCs w:val="32"/>
    </w:rPr>
  </w:style>
  <w:style w:type="paragraph" w:customStyle="1" w:styleId="NRECAHeadingDate">
    <w:name w:val="NRECA Heading Date"/>
    <w:basedOn w:val="Normal"/>
    <w:qFormat/>
    <w:rsid w:val="00B104F5"/>
    <w:rPr>
      <w:rFonts w:ascii="Arial" w:hAnsi="Arial" w:cs="Arial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936"/>
    <w:rPr>
      <w:rFonts w:asciiTheme="majorHAnsi" w:eastAsiaTheme="majorEastAsia" w:hAnsiTheme="majorHAnsi" w:cstheme="majorBidi"/>
      <w:i/>
      <w:iCs/>
      <w:color w:val="00663D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F73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93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3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936"/>
    <w:rPr>
      <w:rFonts w:ascii="Times New Roman" w:hAnsi="Times New Roman" w:cs="Times New Roman"/>
    </w:rPr>
  </w:style>
  <w:style w:type="paragraph" w:customStyle="1" w:styleId="NRECAKeyFindings">
    <w:name w:val="NRECA Key Findings"/>
    <w:basedOn w:val="NRECASubHeading"/>
    <w:next w:val="NRECAKeyFindingsBullets"/>
    <w:qFormat/>
    <w:rsid w:val="00733E29"/>
  </w:style>
  <w:style w:type="paragraph" w:customStyle="1" w:styleId="NRECAKeyFindingsBullets">
    <w:name w:val="NRECA Key Findings Bullets"/>
    <w:basedOn w:val="NRECABodyText"/>
    <w:qFormat/>
    <w:rsid w:val="00733E29"/>
    <w:pPr>
      <w:numPr>
        <w:numId w:val="5"/>
      </w:numPr>
      <w:spacing w:after="200"/>
    </w:pPr>
    <w:rPr>
      <w:color w:val="000000" w:themeColor="text1"/>
      <w:sz w:val="22"/>
    </w:rPr>
  </w:style>
  <w:style w:type="paragraph" w:customStyle="1" w:styleId="NRECASubHeading">
    <w:name w:val="NRECA Sub Heading"/>
    <w:basedOn w:val="Normal"/>
    <w:next w:val="NRECABodyText"/>
    <w:qFormat/>
    <w:rsid w:val="00F73936"/>
    <w:pPr>
      <w:spacing w:after="120"/>
    </w:pPr>
    <w:rPr>
      <w:rFonts w:ascii="Arial" w:hAnsi="Arial"/>
      <w:b/>
      <w:color w:val="008A5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3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36"/>
    <w:rPr>
      <w:rFonts w:ascii="Times New Roman" w:hAnsi="Times New Roman" w:cs="Times New Roman"/>
      <w:b/>
      <w:bCs/>
      <w:sz w:val="20"/>
      <w:szCs w:val="20"/>
    </w:rPr>
  </w:style>
  <w:style w:type="paragraph" w:customStyle="1" w:styleId="NRECABodyText">
    <w:name w:val="NRECA Body Text"/>
    <w:basedOn w:val="Normal"/>
    <w:qFormat/>
    <w:rsid w:val="00F73936"/>
    <w:pPr>
      <w:ind w:right="-18"/>
    </w:pPr>
  </w:style>
  <w:style w:type="paragraph" w:customStyle="1" w:styleId="NRECAFooter">
    <w:name w:val="NRECA Footer"/>
    <w:basedOn w:val="Normal"/>
    <w:qFormat/>
    <w:rsid w:val="0081754E"/>
    <w:pPr>
      <w:ind w:right="360"/>
      <w:jc w:val="center"/>
    </w:pPr>
    <w:rPr>
      <w:bCs/>
    </w:rPr>
  </w:style>
  <w:style w:type="paragraph" w:customStyle="1" w:styleId="NRECAHeaderDate">
    <w:name w:val="NRECA Header Date"/>
    <w:basedOn w:val="Normal"/>
    <w:next w:val="Normal"/>
    <w:qFormat/>
    <w:rsid w:val="00F73936"/>
    <w:rPr>
      <w:rFonts w:ascii="Arial" w:hAnsi="Arial" w:cs="Arial"/>
      <w:color w:val="000000" w:themeColor="text1"/>
      <w:sz w:val="28"/>
      <w:szCs w:val="28"/>
    </w:rPr>
  </w:style>
  <w:style w:type="paragraph" w:customStyle="1" w:styleId="NRECAHeaderTitle">
    <w:name w:val="NRECA Header Title"/>
    <w:basedOn w:val="Normal"/>
    <w:next w:val="NRECAHeaderDate"/>
    <w:qFormat/>
    <w:rsid w:val="00F73936"/>
    <w:pPr>
      <w:spacing w:line="252" w:lineRule="auto"/>
      <w:contextualSpacing/>
    </w:pPr>
    <w:rPr>
      <w:rFonts w:ascii="Arial" w:eastAsiaTheme="majorEastAsia" w:hAnsi="Arial" w:cs="Arial"/>
      <w:b/>
      <w:spacing w:val="-10"/>
      <w:kern w:val="28"/>
      <w:sz w:val="60"/>
      <w:szCs w:val="60"/>
    </w:rPr>
  </w:style>
  <w:style w:type="paragraph" w:styleId="ListParagraph">
    <w:name w:val="List Paragraph"/>
    <w:basedOn w:val="Normal"/>
    <w:uiPriority w:val="34"/>
    <w:qFormat/>
    <w:rsid w:val="0059691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91C"/>
    <w:rPr>
      <w:color w:val="8A9E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.gutierrez@nreca.co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illie.kaumaya@nreca.coop" TargetMode="External"/><Relationship Id="rId17" Type="http://schemas.openxmlformats.org/officeDocument/2006/relationships/hyperlink" Target="mailto:russell.wasson@nreca.coo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bby.hamill@nreca.coo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lie.kaumaya@nreca.coo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ian.O'Hara@nreca.coo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y.wismer@nreca.coo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RECA">
      <a:dk1>
        <a:srgbClr val="000000"/>
      </a:dk1>
      <a:lt1>
        <a:srgbClr val="FFFFFF"/>
      </a:lt1>
      <a:dk2>
        <a:srgbClr val="008953"/>
      </a:dk2>
      <a:lt2>
        <a:srgbClr val="E7E6E6"/>
      </a:lt2>
      <a:accent1>
        <a:srgbClr val="008953"/>
      </a:accent1>
      <a:accent2>
        <a:srgbClr val="34BBC3"/>
      </a:accent2>
      <a:accent3>
        <a:srgbClr val="FBAE1A"/>
      </a:accent3>
      <a:accent4>
        <a:srgbClr val="A5CD38"/>
      </a:accent4>
      <a:accent5>
        <a:srgbClr val="F04B43"/>
      </a:accent5>
      <a:accent6>
        <a:srgbClr val="653065"/>
      </a:accent6>
      <a:hlink>
        <a:srgbClr val="8A9E97"/>
      </a:hlink>
      <a:folHlink>
        <a:srgbClr val="44444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C0919995AA44DBAEFC62C67E1B676" ma:contentTypeVersion="2" ma:contentTypeDescription="Create a new document." ma:contentTypeScope="" ma:versionID="512357e06064c65f5b8bdd897e2b3166">
  <xsd:schema xmlns:xsd="http://www.w3.org/2001/XMLSchema" xmlns:xs="http://www.w3.org/2001/XMLSchema" xmlns:p="http://schemas.microsoft.com/office/2006/metadata/properties" xmlns:ns1="http://schemas.microsoft.com/sharepoint/v3" xmlns:ns2="16488a43-0f09-4792-aca7-56d04a9df9f9" targetNamespace="http://schemas.microsoft.com/office/2006/metadata/properties" ma:root="true" ma:fieldsID="438c6a628bb19f4f6a42c3cf769b4dce" ns1:_="" ns2:_="">
    <xsd:import namespace="http://schemas.microsoft.com/sharepoint/v3"/>
    <xsd:import namespace="16488a43-0f09-4792-aca7-56d04a9df9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8a43-0f09-4792-aca7-56d04a9df9f9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Brand Guidelines"/>
          <xsd:enumeration value="Budget Resources"/>
          <xsd:enumeration value="Directories"/>
          <xsd:enumeration value="Emergency Planning"/>
          <xsd:enumeration value="Employee Discounts"/>
          <xsd:enumeration value="Forms"/>
          <xsd:enumeration value="Oracle Resources"/>
          <xsd:enumeration value="Payroll Payment Cycle"/>
          <xsd:enumeration value="Policies"/>
          <xsd:enumeration value="Technology Help &amp; Support"/>
          <xsd:enumeration value="Temporary Staffing"/>
          <xsd:enumeration value="Travel"/>
          <xsd:enumeration value="Vendors and Purchas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6488a43-0f09-4792-aca7-56d04a9df9f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434556-84D5-46EF-8066-770B9A0E4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4B00E-3CEF-4E7E-BC08-8751BEDC1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488a43-0f09-4792-aca7-56d04a9df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B0F18-5D9A-401B-B66C-B5F7071A0178}">
  <ds:schemaRefs>
    <ds:schemaRef ds:uri="http://schemas.microsoft.com/office/2006/metadata/properties"/>
    <ds:schemaRef ds:uri="http://schemas.microsoft.com/office/infopath/2007/PartnerControls"/>
    <ds:schemaRef ds:uri="16488a43-0f09-4792-aca7-56d04a9df9f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031C13-785A-445B-86C1-3E65D270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NRECA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Kaumaya, Billie</dc:creator>
  <cp:lastModifiedBy>Cassady, John M.</cp:lastModifiedBy>
  <cp:revision>2</cp:revision>
  <cp:lastPrinted>2020-05-14T20:14:00Z</cp:lastPrinted>
  <dcterms:created xsi:type="dcterms:W3CDTF">2020-05-14T20:25:00Z</dcterms:created>
  <dcterms:modified xsi:type="dcterms:W3CDTF">2020-05-14T20:25:00Z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0x010100FA7C0919995AA44DBAEFC62C67E1B676</vt:lpwstr>
  </property>
</Properties>
</file>