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6B" w:rsidRDefault="00624F6B" w:rsidP="00624F6B">
      <w:pPr>
        <w:jc w:val="center"/>
      </w:pPr>
    </w:p>
    <w:p w:rsidR="001755FD" w:rsidRPr="000C7CD0" w:rsidRDefault="00077B3D" w:rsidP="00077B3D">
      <w:pPr>
        <w:rPr>
          <w:sz w:val="24"/>
        </w:rPr>
      </w:pPr>
      <w:r w:rsidRPr="00771B43">
        <w:rPr>
          <w:sz w:val="24"/>
          <w:highlight w:val="yellow"/>
        </w:rPr>
        <w:fldChar w:fldCharType="begin"/>
      </w:r>
      <w:r w:rsidRPr="00771B43">
        <w:rPr>
          <w:sz w:val="24"/>
          <w:highlight w:val="yellow"/>
        </w:rPr>
        <w:instrText xml:space="preserve"> GREETINGLINE \f "&lt;&lt;_BEFORE_ &gt;&gt;&lt;&lt;_NICK0_&gt;&gt; &lt;&lt;_AFTER_ ,&gt;&gt;" \l 1033 \e "Dear Sir or Madam," </w:instrText>
      </w:r>
      <w:r w:rsidRPr="00771B43">
        <w:rPr>
          <w:sz w:val="24"/>
          <w:highlight w:val="yellow"/>
        </w:rPr>
        <w:fldChar w:fldCharType="separate"/>
      </w:r>
      <w:r w:rsidR="00771B43" w:rsidRPr="00771B43">
        <w:rPr>
          <w:noProof/>
          <w:sz w:val="24"/>
          <w:highlight w:val="yellow"/>
        </w:rPr>
        <w:t>«GreetingLine»</w:t>
      </w:r>
      <w:r w:rsidRPr="00771B43">
        <w:rPr>
          <w:sz w:val="24"/>
          <w:highlight w:val="yellow"/>
        </w:rPr>
        <w:fldChar w:fldCharType="end"/>
      </w:r>
    </w:p>
    <w:p w:rsidR="00077B3D" w:rsidRPr="000C7CD0" w:rsidRDefault="00077B3D" w:rsidP="00077B3D">
      <w:pPr>
        <w:rPr>
          <w:sz w:val="24"/>
        </w:rPr>
      </w:pPr>
    </w:p>
    <w:p w:rsidR="00077B3D" w:rsidRPr="000C7CD0" w:rsidRDefault="009B3EF0" w:rsidP="00624F6B">
      <w:pPr>
        <w:ind w:firstLine="720"/>
        <w:rPr>
          <w:sz w:val="24"/>
        </w:rPr>
      </w:pPr>
      <w:r w:rsidRPr="009B3EF0">
        <w:rPr>
          <w:sz w:val="24"/>
          <w:highlight w:val="yellow"/>
        </w:rPr>
        <w:t>(Insert Cooperative Name)</w:t>
      </w:r>
      <w:r w:rsidR="0077156C" w:rsidRPr="000C7CD0">
        <w:rPr>
          <w:sz w:val="24"/>
        </w:rPr>
        <w:t xml:space="preserve"> Electric Cooperative is pleased to invite </w:t>
      </w:r>
      <w:r w:rsidR="00077B3D" w:rsidRPr="00771B43">
        <w:rPr>
          <w:sz w:val="24"/>
          <w:highlight w:val="yellow"/>
        </w:rPr>
        <w:fldChar w:fldCharType="begin"/>
      </w:r>
      <w:r w:rsidR="00077B3D" w:rsidRPr="00771B43">
        <w:rPr>
          <w:sz w:val="24"/>
          <w:highlight w:val="yellow"/>
        </w:rPr>
        <w:instrText xml:space="preserve"> MERGEFIELD Vendor_Name </w:instrText>
      </w:r>
      <w:r w:rsidR="00077B3D" w:rsidRPr="00771B43">
        <w:rPr>
          <w:sz w:val="24"/>
          <w:highlight w:val="yellow"/>
        </w:rPr>
        <w:fldChar w:fldCharType="separate"/>
      </w:r>
      <w:r w:rsidR="00771B43" w:rsidRPr="00771B43">
        <w:rPr>
          <w:noProof/>
          <w:sz w:val="24"/>
          <w:highlight w:val="yellow"/>
        </w:rPr>
        <w:t>«Vendor_Name»</w:t>
      </w:r>
      <w:r w:rsidR="00077B3D" w:rsidRPr="00771B43">
        <w:rPr>
          <w:sz w:val="24"/>
          <w:highlight w:val="yellow"/>
        </w:rPr>
        <w:fldChar w:fldCharType="end"/>
      </w:r>
      <w:r w:rsidR="0077156C" w:rsidRPr="000C7CD0">
        <w:rPr>
          <w:sz w:val="24"/>
        </w:rPr>
        <w:t xml:space="preserve"> to participate in our </w:t>
      </w:r>
      <w:r w:rsidR="003E6C20">
        <w:rPr>
          <w:sz w:val="24"/>
        </w:rPr>
        <w:t>2020</w:t>
      </w:r>
      <w:r w:rsidR="003E6C20" w:rsidRPr="000C7CD0">
        <w:rPr>
          <w:sz w:val="24"/>
        </w:rPr>
        <w:t xml:space="preserve"> </w:t>
      </w:r>
      <w:r w:rsidR="0077156C" w:rsidRPr="000C7CD0">
        <w:rPr>
          <w:sz w:val="24"/>
        </w:rPr>
        <w:t>Good Government Shoot!</w:t>
      </w:r>
    </w:p>
    <w:p w:rsidR="0077156C" w:rsidRPr="000C7CD0" w:rsidRDefault="0077156C" w:rsidP="00077B3D">
      <w:pPr>
        <w:rPr>
          <w:sz w:val="24"/>
        </w:rPr>
      </w:pPr>
    </w:p>
    <w:p w:rsidR="0077156C" w:rsidRPr="000C7CD0" w:rsidRDefault="0077156C" w:rsidP="00624F6B">
      <w:pPr>
        <w:ind w:firstLine="720"/>
        <w:rPr>
          <w:sz w:val="24"/>
        </w:rPr>
      </w:pPr>
      <w:r w:rsidRPr="000C7CD0">
        <w:rPr>
          <w:sz w:val="24"/>
        </w:rPr>
        <w:t>This event, hosted by Florida’s Electric Cooperatives, benefits our Political Action Committee – Florida ACRE.</w:t>
      </w:r>
      <w:r w:rsidR="00624F6B" w:rsidRPr="000C7CD0">
        <w:rPr>
          <w:sz w:val="24"/>
        </w:rPr>
        <w:t xml:space="preserve"> </w:t>
      </w:r>
      <w:r w:rsidRPr="000C7CD0">
        <w:rPr>
          <w:sz w:val="24"/>
        </w:rPr>
        <w:t>Florida ACRE is a bi-partisan political action committee that supports Florida state candidates that support electric cooperatives.</w:t>
      </w:r>
      <w:r w:rsidR="00624F6B" w:rsidRPr="000C7CD0">
        <w:rPr>
          <w:sz w:val="24"/>
        </w:rPr>
        <w:t xml:space="preserve"> </w:t>
      </w:r>
      <w:r w:rsidRPr="000C7CD0">
        <w:rPr>
          <w:sz w:val="24"/>
        </w:rPr>
        <w:t xml:space="preserve">We would appreciate it greatly if </w:t>
      </w:r>
      <w:r w:rsidRPr="00771B43">
        <w:rPr>
          <w:sz w:val="24"/>
          <w:highlight w:val="yellow"/>
        </w:rPr>
        <w:fldChar w:fldCharType="begin"/>
      </w:r>
      <w:r w:rsidRPr="00771B43">
        <w:rPr>
          <w:sz w:val="24"/>
          <w:highlight w:val="yellow"/>
        </w:rPr>
        <w:instrText xml:space="preserve"> MERGEFIELD Vendor_Name </w:instrText>
      </w:r>
      <w:r w:rsidRPr="00771B43">
        <w:rPr>
          <w:sz w:val="24"/>
          <w:highlight w:val="yellow"/>
        </w:rPr>
        <w:fldChar w:fldCharType="separate"/>
      </w:r>
      <w:r w:rsidR="00771B43" w:rsidRPr="00771B43">
        <w:rPr>
          <w:noProof/>
          <w:sz w:val="24"/>
          <w:highlight w:val="yellow"/>
        </w:rPr>
        <w:t>«Vendor_Name»</w:t>
      </w:r>
      <w:r w:rsidRPr="00771B43">
        <w:rPr>
          <w:sz w:val="24"/>
          <w:highlight w:val="yellow"/>
        </w:rPr>
        <w:fldChar w:fldCharType="end"/>
      </w:r>
      <w:r w:rsidRPr="000C7CD0">
        <w:rPr>
          <w:sz w:val="24"/>
        </w:rPr>
        <w:t xml:space="preserve"> cou</w:t>
      </w:r>
      <w:r w:rsidR="00624F6B" w:rsidRPr="000C7CD0">
        <w:rPr>
          <w:sz w:val="24"/>
        </w:rPr>
        <w:t xml:space="preserve">ld sponsor the event this year. </w:t>
      </w:r>
      <w:r w:rsidRPr="000C7CD0">
        <w:rPr>
          <w:sz w:val="24"/>
        </w:rPr>
        <w:t>Additionally, if you would like to attend, or send someone else, we would love to have you come and socialize with key electric cooperative employees from across the state.</w:t>
      </w:r>
    </w:p>
    <w:p w:rsidR="0077156C" w:rsidRPr="000C7CD0" w:rsidRDefault="0077156C" w:rsidP="00077B3D">
      <w:pPr>
        <w:rPr>
          <w:sz w:val="24"/>
        </w:rPr>
      </w:pPr>
    </w:p>
    <w:p w:rsidR="0077156C" w:rsidRPr="000C7CD0" w:rsidRDefault="0077156C" w:rsidP="0077156C">
      <w:pPr>
        <w:ind w:left="720"/>
        <w:rPr>
          <w:sz w:val="24"/>
        </w:rPr>
      </w:pPr>
      <w:r w:rsidRPr="000C7CD0">
        <w:rPr>
          <w:sz w:val="24"/>
        </w:rPr>
        <w:t>Who: Florida’s Electric Cooperatives</w:t>
      </w:r>
    </w:p>
    <w:p w:rsidR="0077156C" w:rsidRPr="000C7CD0" w:rsidRDefault="0077156C" w:rsidP="0077156C">
      <w:pPr>
        <w:ind w:left="720"/>
        <w:rPr>
          <w:sz w:val="24"/>
        </w:rPr>
      </w:pPr>
      <w:r w:rsidRPr="000C7CD0">
        <w:rPr>
          <w:sz w:val="24"/>
        </w:rPr>
        <w:t>What: Good Government Shoot Sporting Clays Tournament</w:t>
      </w:r>
    </w:p>
    <w:p w:rsidR="0077156C" w:rsidRPr="000C7CD0" w:rsidRDefault="0077156C" w:rsidP="0077156C">
      <w:pPr>
        <w:ind w:left="720"/>
        <w:rPr>
          <w:sz w:val="24"/>
        </w:rPr>
      </w:pPr>
      <w:r w:rsidRPr="000C7CD0">
        <w:rPr>
          <w:sz w:val="24"/>
        </w:rPr>
        <w:t xml:space="preserve">When: </w:t>
      </w:r>
      <w:r w:rsidR="003E6C20">
        <w:rPr>
          <w:sz w:val="24"/>
        </w:rPr>
        <w:t>February 7, 2020</w:t>
      </w:r>
    </w:p>
    <w:p w:rsidR="0077156C" w:rsidRPr="000C7CD0" w:rsidRDefault="0077156C" w:rsidP="0077156C">
      <w:pPr>
        <w:ind w:left="720"/>
        <w:rPr>
          <w:sz w:val="24"/>
        </w:rPr>
      </w:pPr>
      <w:r w:rsidRPr="000C7CD0">
        <w:rPr>
          <w:sz w:val="24"/>
        </w:rPr>
        <w:t>Where: Bradford Sportsmen’s Farm, 11394 SW 106</w:t>
      </w:r>
      <w:r w:rsidRPr="000C7CD0">
        <w:rPr>
          <w:sz w:val="24"/>
          <w:vertAlign w:val="superscript"/>
        </w:rPr>
        <w:t>th</w:t>
      </w:r>
      <w:r w:rsidRPr="000C7CD0">
        <w:rPr>
          <w:sz w:val="24"/>
        </w:rPr>
        <w:t xml:space="preserve"> Ave., Graham, FL 32042</w:t>
      </w:r>
    </w:p>
    <w:p w:rsidR="0077156C" w:rsidRPr="000C7CD0" w:rsidRDefault="0077156C" w:rsidP="0077156C">
      <w:pPr>
        <w:ind w:left="720"/>
        <w:rPr>
          <w:sz w:val="24"/>
        </w:rPr>
      </w:pPr>
      <w:r w:rsidRPr="000C7CD0">
        <w:rPr>
          <w:sz w:val="24"/>
        </w:rPr>
        <w:t>Why: To Support Florida ACRE</w:t>
      </w:r>
    </w:p>
    <w:p w:rsidR="0077156C" w:rsidRPr="000C7CD0" w:rsidRDefault="0077156C" w:rsidP="0077156C">
      <w:pPr>
        <w:rPr>
          <w:sz w:val="24"/>
        </w:rPr>
      </w:pPr>
    </w:p>
    <w:p w:rsidR="0077156C" w:rsidRDefault="00681B50" w:rsidP="00624F6B">
      <w:pPr>
        <w:ind w:firstLine="720"/>
        <w:rPr>
          <w:sz w:val="24"/>
        </w:rPr>
      </w:pPr>
      <w:r w:rsidRPr="00681B50">
        <w:rPr>
          <w:b/>
          <w:sz w:val="24"/>
          <w:u w:val="single"/>
        </w:rPr>
        <w:t>This year registration for the event will be online</w:t>
      </w:r>
      <w:r>
        <w:rPr>
          <w:b/>
          <w:sz w:val="24"/>
          <w:u w:val="single"/>
        </w:rPr>
        <w:t xml:space="preserve"> at: </w:t>
      </w:r>
      <w:hyperlink r:id="rId11" w:history="1">
        <w:r w:rsidRPr="009E7B24">
          <w:rPr>
            <w:rStyle w:val="Hyperlink"/>
            <w:sz w:val="24"/>
          </w:rPr>
          <w:t>https://www.seminole-electric.com/2020-good-government-shoot-sporting-clays-tournament/</w:t>
        </w:r>
      </w:hyperlink>
    </w:p>
    <w:p w:rsidR="00681B50" w:rsidRDefault="00681B50" w:rsidP="00624F6B">
      <w:pPr>
        <w:ind w:firstLine="720"/>
        <w:rPr>
          <w:sz w:val="24"/>
        </w:rPr>
      </w:pPr>
    </w:p>
    <w:p w:rsidR="00681B50" w:rsidRDefault="00681B50" w:rsidP="00681B50">
      <w:pPr>
        <w:ind w:firstLine="720"/>
        <w:rPr>
          <w:b/>
          <w:sz w:val="24"/>
          <w:u w:val="single"/>
        </w:rPr>
      </w:pPr>
      <w:r w:rsidRPr="00681B50">
        <w:rPr>
          <w:b/>
          <w:sz w:val="24"/>
          <w:u w:val="single"/>
        </w:rPr>
        <w:t>The password is: 2020GGSEVENT (all caps)</w:t>
      </w:r>
      <w:r>
        <w:rPr>
          <w:b/>
          <w:sz w:val="24"/>
          <w:u w:val="single"/>
        </w:rPr>
        <w:t>.</w:t>
      </w:r>
    </w:p>
    <w:p w:rsidR="0077156C" w:rsidRDefault="00681B50" w:rsidP="00681B50">
      <w:pPr>
        <w:ind w:firstLine="720"/>
        <w:rPr>
          <w:sz w:val="24"/>
        </w:rPr>
      </w:pPr>
      <w:r>
        <w:rPr>
          <w:sz w:val="24"/>
        </w:rPr>
        <w:tab/>
      </w:r>
    </w:p>
    <w:p w:rsidR="0077156C" w:rsidRDefault="00681B50" w:rsidP="00681B50">
      <w:pPr>
        <w:rPr>
          <w:sz w:val="24"/>
        </w:rPr>
      </w:pPr>
      <w:r>
        <w:rPr>
          <w:sz w:val="24"/>
        </w:rPr>
        <w:tab/>
        <w:t xml:space="preserve">Payment for the event can be made with a check. </w:t>
      </w:r>
      <w:r w:rsidR="0077156C" w:rsidRPr="000C7CD0">
        <w:rPr>
          <w:sz w:val="24"/>
        </w:rPr>
        <w:t xml:space="preserve">Make checks payable to Florida ACRE and mail to Seminole Electric Cooperative, Attn: Leigh Holmes, P.O. Box 272000, Tampa, FL 33688. For more information, contact </w:t>
      </w:r>
      <w:r w:rsidR="00AA6322">
        <w:rPr>
          <w:sz w:val="24"/>
        </w:rPr>
        <w:t>Leigh Holmes</w:t>
      </w:r>
      <w:r w:rsidR="0077156C" w:rsidRPr="000C7CD0">
        <w:rPr>
          <w:sz w:val="24"/>
        </w:rPr>
        <w:t xml:space="preserve"> at </w:t>
      </w:r>
      <w:r w:rsidR="00AA6322">
        <w:rPr>
          <w:sz w:val="24"/>
        </w:rPr>
        <w:t>813.739.1322</w:t>
      </w:r>
      <w:r w:rsidR="0077156C" w:rsidRPr="000C7CD0">
        <w:rPr>
          <w:sz w:val="24"/>
        </w:rPr>
        <w:t xml:space="preserve"> or at </w:t>
      </w:r>
      <w:hyperlink r:id="rId12" w:history="1">
        <w:r w:rsidR="00AA6322">
          <w:rPr>
            <w:rStyle w:val="Hyperlink"/>
            <w:sz w:val="24"/>
          </w:rPr>
          <w:t>lholmes@seminole-electric.com</w:t>
        </w:r>
      </w:hyperlink>
      <w:r w:rsidR="0077156C" w:rsidRPr="000C7CD0">
        <w:rPr>
          <w:sz w:val="24"/>
        </w:rPr>
        <w:t xml:space="preserve">. </w:t>
      </w:r>
    </w:p>
    <w:p w:rsidR="00AA6322" w:rsidRDefault="00AA6322" w:rsidP="00681B50">
      <w:pPr>
        <w:rPr>
          <w:sz w:val="24"/>
        </w:rPr>
      </w:pPr>
    </w:p>
    <w:p w:rsidR="00AA6322" w:rsidRDefault="00AA6322" w:rsidP="00681B50">
      <w:pPr>
        <w:rPr>
          <w:sz w:val="24"/>
        </w:rPr>
      </w:pPr>
      <w:r>
        <w:rPr>
          <w:sz w:val="24"/>
        </w:rPr>
        <w:tab/>
      </w:r>
      <w:r w:rsidR="00BD50AA">
        <w:rPr>
          <w:sz w:val="24"/>
        </w:rPr>
        <w:t xml:space="preserve">Finally, we want to once again recognize and thank all of our </w:t>
      </w:r>
      <w:r>
        <w:rPr>
          <w:sz w:val="24"/>
        </w:rPr>
        <w:t xml:space="preserve">sponsors </w:t>
      </w:r>
      <w:r w:rsidR="00BD50AA">
        <w:rPr>
          <w:sz w:val="24"/>
        </w:rPr>
        <w:t>of the 2019 Good Government Shoot</w:t>
      </w:r>
      <w:r w:rsidR="00F93516">
        <w:rPr>
          <w:sz w:val="24"/>
        </w:rPr>
        <w:t xml:space="preserve"> (Presenting and Platinum Sponsors are in Bold)</w:t>
      </w:r>
      <w:r>
        <w:rPr>
          <w:sz w:val="24"/>
        </w:rPr>
        <w:t>:</w:t>
      </w:r>
    </w:p>
    <w:p w:rsidR="00AA6322" w:rsidRDefault="00AA6322" w:rsidP="00AA6322">
      <w:pPr>
        <w:ind w:firstLine="720"/>
        <w:jc w:val="center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Ace Pole Company</w:t>
            </w:r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GRESCO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RBC Resources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 w:rsidRPr="00654B4D">
              <w:rPr>
                <w:sz w:val="24"/>
              </w:rPr>
              <w:t>Alte</w:t>
            </w:r>
            <w:r>
              <w:rPr>
                <w:sz w:val="24"/>
              </w:rPr>
              <w:t>c</w:t>
            </w:r>
            <w:proofErr w:type="spellEnd"/>
            <w:r w:rsidRPr="00654B4D">
              <w:rPr>
                <w:sz w:val="24"/>
              </w:rPr>
              <w:t xml:space="preserve"> Industries, Inc.</w:t>
            </w:r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proofErr w:type="spellStart"/>
            <w:r w:rsidRPr="00F93516">
              <w:rPr>
                <w:b/>
                <w:sz w:val="24"/>
              </w:rPr>
              <w:t>Gunster</w:t>
            </w:r>
            <w:proofErr w:type="spellEnd"/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Regions Bank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ARC Media</w:t>
            </w:r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 xml:space="preserve">Hopping Green and </w:t>
            </w:r>
            <w:proofErr w:type="spellStart"/>
            <w:r w:rsidRPr="00F93516">
              <w:rPr>
                <w:b/>
                <w:sz w:val="24"/>
              </w:rPr>
              <w:t>Sams</w:t>
            </w:r>
            <w:proofErr w:type="spellEnd"/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Ring Power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Baseload Power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 w:rsidRPr="00654B4D">
              <w:rPr>
                <w:sz w:val="24"/>
              </w:rPr>
              <w:t>Kenick</w:t>
            </w:r>
            <w:proofErr w:type="spellEnd"/>
          </w:p>
        </w:tc>
        <w:tc>
          <w:tcPr>
            <w:tcW w:w="3597" w:type="dxa"/>
          </w:tcPr>
          <w:p w:rsidR="00AA6322" w:rsidRPr="00F93516" w:rsidRDefault="005A52E5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Pioneer Utility Services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Champion Solutions Group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 w:rsidRPr="00654B4D">
              <w:rPr>
                <w:sz w:val="24"/>
              </w:rPr>
              <w:t>Milsoft</w:t>
            </w:r>
            <w:proofErr w:type="spellEnd"/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Siemens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CoBank</w:t>
            </w:r>
            <w:proofErr w:type="spellEnd"/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Creative Contractors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Enervision</w:t>
            </w:r>
            <w:proofErr w:type="spellEnd"/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Georgia Right of Way</w:t>
            </w:r>
          </w:p>
        </w:tc>
        <w:tc>
          <w:tcPr>
            <w:tcW w:w="3597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Jackson Thornton</w:t>
            </w:r>
          </w:p>
        </w:tc>
        <w:tc>
          <w:tcPr>
            <w:tcW w:w="3597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Jo-</w:t>
            </w:r>
            <w:proofErr w:type="spellStart"/>
            <w:r>
              <w:rPr>
                <w:sz w:val="24"/>
              </w:rPr>
              <w:t>Kell</w:t>
            </w:r>
            <w:proofErr w:type="spellEnd"/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McCarter &amp; English</w:t>
            </w:r>
          </w:p>
        </w:tc>
        <w:tc>
          <w:tcPr>
            <w:tcW w:w="3597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Meter-</w:t>
            </w:r>
            <w:proofErr w:type="spellStart"/>
            <w:r>
              <w:rPr>
                <w:sz w:val="24"/>
              </w:rPr>
              <w:t>Treater</w:t>
            </w:r>
            <w:proofErr w:type="spellEnd"/>
            <w:r>
              <w:rPr>
                <w:sz w:val="24"/>
              </w:rPr>
              <w:t>, Inc.</w:t>
            </w:r>
          </w:p>
        </w:tc>
        <w:tc>
          <w:tcPr>
            <w:tcW w:w="3597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Milsoft</w:t>
            </w:r>
            <w:proofErr w:type="spellEnd"/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Musgrove Construction</w:t>
            </w:r>
          </w:p>
        </w:tc>
        <w:tc>
          <w:tcPr>
            <w:tcW w:w="3597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RAD wear</w:t>
            </w:r>
          </w:p>
        </w:tc>
        <w:tc>
          <w:tcPr>
            <w:tcW w:w="3597" w:type="dxa"/>
          </w:tcPr>
          <w:p w:rsidR="00AA6322" w:rsidRDefault="00AA6322" w:rsidP="00E9532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SEDC / ATS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Deep South Industrial Services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NISC</w:t>
            </w:r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Tri-State Utilities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lastRenderedPageBreak/>
              <w:t>Dogwood Wealth Advisors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Perfection Group</w:t>
            </w:r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Volt Power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Duke Energy Florida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Performance Napa</w:t>
            </w:r>
          </w:p>
        </w:tc>
        <w:tc>
          <w:tcPr>
            <w:tcW w:w="3597" w:type="dxa"/>
          </w:tcPr>
          <w:p w:rsidR="00AA6322" w:rsidRPr="00F93516" w:rsidRDefault="00AA6322" w:rsidP="00E95327">
            <w:pPr>
              <w:spacing w:after="120"/>
              <w:jc w:val="center"/>
              <w:rPr>
                <w:b/>
                <w:sz w:val="24"/>
              </w:rPr>
            </w:pPr>
            <w:r w:rsidRPr="00F93516">
              <w:rPr>
                <w:b/>
                <w:sz w:val="24"/>
              </w:rPr>
              <w:t>Yates &amp; Sons Construction</w:t>
            </w:r>
          </w:p>
        </w:tc>
      </w:tr>
      <w:tr w:rsidR="00AA6322" w:rsidTr="00E95327">
        <w:trPr>
          <w:jc w:val="center"/>
        </w:trPr>
        <w:tc>
          <w:tcPr>
            <w:tcW w:w="3596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Georgia Right of Way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r w:rsidRPr="00654B4D">
              <w:rPr>
                <w:sz w:val="24"/>
              </w:rPr>
              <w:t>Purvis Gray</w:t>
            </w:r>
          </w:p>
        </w:tc>
        <w:tc>
          <w:tcPr>
            <w:tcW w:w="3597" w:type="dxa"/>
          </w:tcPr>
          <w:p w:rsidR="00AA6322" w:rsidRPr="00654B4D" w:rsidRDefault="00AA6322" w:rsidP="00E9532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Wordsouth</w:t>
            </w:r>
            <w:proofErr w:type="spellEnd"/>
          </w:p>
        </w:tc>
      </w:tr>
    </w:tbl>
    <w:p w:rsidR="00AA6322" w:rsidRPr="000C7CD0" w:rsidRDefault="00AA6322" w:rsidP="00681B50">
      <w:pPr>
        <w:rPr>
          <w:sz w:val="24"/>
        </w:rPr>
      </w:pPr>
    </w:p>
    <w:p w:rsidR="0077156C" w:rsidRPr="000C7CD0" w:rsidRDefault="0077156C" w:rsidP="0077156C">
      <w:pPr>
        <w:rPr>
          <w:sz w:val="24"/>
        </w:rPr>
      </w:pPr>
    </w:p>
    <w:p w:rsidR="0077156C" w:rsidRDefault="0077156C" w:rsidP="0077156C">
      <w:pPr>
        <w:rPr>
          <w:sz w:val="24"/>
        </w:rPr>
      </w:pPr>
      <w:r w:rsidRPr="000C7CD0">
        <w:rPr>
          <w:sz w:val="24"/>
        </w:rPr>
        <w:t>Sincerely,</w:t>
      </w:r>
    </w:p>
    <w:p w:rsidR="009B3EF0" w:rsidRDefault="009B3EF0" w:rsidP="009B3EF0"/>
    <w:p w:rsidR="009B3EF0" w:rsidRDefault="009B3EF0" w:rsidP="009B3EF0">
      <w:bookmarkStart w:id="0" w:name="_GoBack"/>
      <w:bookmarkEnd w:id="0"/>
    </w:p>
    <w:p w:rsidR="009B3EF0" w:rsidRPr="000C7CD0" w:rsidRDefault="009B3EF0" w:rsidP="009B3EF0">
      <w:pPr>
        <w:jc w:val="center"/>
        <w:rPr>
          <w:i/>
          <w:sz w:val="24"/>
          <w:szCs w:val="24"/>
        </w:rPr>
      </w:pPr>
      <w:r w:rsidRPr="000C7CD0">
        <w:rPr>
          <w:i/>
          <w:sz w:val="24"/>
          <w:szCs w:val="24"/>
        </w:rPr>
        <w:t xml:space="preserve">Paid political advertisement paid for by Florida ACRE, 2916 </w:t>
      </w:r>
      <w:proofErr w:type="spellStart"/>
      <w:r w:rsidRPr="000C7CD0">
        <w:rPr>
          <w:i/>
          <w:sz w:val="24"/>
          <w:szCs w:val="24"/>
        </w:rPr>
        <w:t>Apalachee</w:t>
      </w:r>
      <w:proofErr w:type="spellEnd"/>
      <w:r w:rsidRPr="000C7CD0">
        <w:rPr>
          <w:i/>
          <w:sz w:val="24"/>
          <w:szCs w:val="24"/>
        </w:rPr>
        <w:t xml:space="preserve"> Parkway, Tallahassee, FL 32301. Contributions are not deductible for federal income tax purposes. Florida ACRE is a Florida political committee.</w:t>
      </w:r>
    </w:p>
    <w:p w:rsidR="00624F6B" w:rsidRDefault="00681B50" w:rsidP="00624F6B">
      <w:pPr>
        <w:jc w:val="center"/>
        <w:rPr>
          <w:rFonts w:eastAsiaTheme="minorEastAsia"/>
          <w:noProof/>
        </w:rPr>
      </w:pPr>
      <w:bookmarkStart w:id="1" w:name="_MailAutoSig"/>
      <w:r>
        <w:rPr>
          <w:noProof/>
        </w:rPr>
        <w:lastRenderedPageBreak/>
        <w:drawing>
          <wp:inline distT="0" distB="0" distL="0" distR="0" wp14:anchorId="31D81C60" wp14:editId="49E275B8">
            <wp:extent cx="7877175" cy="10191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77156C" w:rsidRDefault="0077156C" w:rsidP="00077B3D"/>
    <w:p w:rsidR="0077156C" w:rsidRDefault="0077156C" w:rsidP="00077B3D"/>
    <w:p w:rsidR="0077156C" w:rsidRPr="00077B3D" w:rsidRDefault="0077156C" w:rsidP="00077B3D"/>
    <w:sectPr w:rsidR="0077156C" w:rsidRPr="00077B3D" w:rsidSect="0031045B"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D0" w:rsidRDefault="00A762D0" w:rsidP="00F91B3D">
      <w:pPr>
        <w:spacing w:line="240" w:lineRule="auto"/>
      </w:pPr>
      <w:r>
        <w:separator/>
      </w:r>
    </w:p>
  </w:endnote>
  <w:endnote w:type="continuationSeparator" w:id="0">
    <w:p w:rsidR="00A762D0" w:rsidRDefault="00A762D0" w:rsidP="00F91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eminoleFooterTable"/>
      <w:tblW w:w="0" w:type="auto"/>
      <w:tblLook w:val="04A0" w:firstRow="1" w:lastRow="0" w:firstColumn="1" w:lastColumn="0" w:noHBand="0" w:noVBand="1"/>
    </w:tblPr>
    <w:tblGrid>
      <w:gridCol w:w="2520"/>
      <w:gridCol w:w="2880"/>
      <w:gridCol w:w="2880"/>
      <w:gridCol w:w="2520"/>
    </w:tblGrid>
    <w:tr w:rsidR="00792991" w:rsidTr="00646B67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0" w:type="dxa"/>
        </w:tcPr>
        <w:p w:rsidR="00792991" w:rsidRDefault="00792991">
          <w:pPr>
            <w:pStyle w:val="Footer"/>
          </w:pPr>
        </w:p>
      </w:tc>
      <w:tc>
        <w:tcPr>
          <w:tcW w:w="2880" w:type="dxa"/>
        </w:tcPr>
        <w:p w:rsidR="00792991" w:rsidRDefault="00792991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880" w:type="dxa"/>
        </w:tcPr>
        <w:p w:rsidR="00792991" w:rsidRDefault="00792991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520" w:type="dxa"/>
        </w:tcPr>
        <w:p w:rsidR="00792991" w:rsidRDefault="00792991" w:rsidP="00EB7BEE">
          <w:pPr>
            <w:pStyle w:val="Footer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792991" w:rsidRDefault="00792991" w:rsidP="00646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D0" w:rsidRDefault="00A762D0" w:rsidP="00F91B3D">
      <w:pPr>
        <w:spacing w:line="240" w:lineRule="auto"/>
      </w:pPr>
      <w:r>
        <w:separator/>
      </w:r>
    </w:p>
  </w:footnote>
  <w:footnote w:type="continuationSeparator" w:id="0">
    <w:p w:rsidR="00A762D0" w:rsidRDefault="00A762D0" w:rsidP="00F91B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7F"/>
    <w:multiLevelType w:val="multilevel"/>
    <w:tmpl w:val="8EF0F970"/>
    <w:lvl w:ilvl="0">
      <w:start w:val="1"/>
      <w:numFmt w:val="decimal"/>
      <w:lvlText w:val="%1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504" w:firstLine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firstLine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4"/>
        </w:tabs>
        <w:ind w:left="504" w:firstLine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8"/>
        </w:tabs>
        <w:ind w:left="504" w:firstLine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504" w:firstLine="20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" w:firstLine="309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firstLine="0"/>
      </w:pPr>
      <w:rPr>
        <w:rFonts w:hint="default"/>
      </w:rPr>
    </w:lvl>
  </w:abstractNum>
  <w:abstractNum w:abstractNumId="1" w15:restartNumberingAfterBreak="0">
    <w:nsid w:val="4465082D"/>
    <w:multiLevelType w:val="multilevel"/>
    <w:tmpl w:val="62DAC486"/>
    <w:styleLink w:val="SeminoleListIndex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08"/>
        </w:tabs>
        <w:ind w:left="504" w:firstLine="7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504" w:firstLine="576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584"/>
        </w:tabs>
        <w:ind w:left="504" w:firstLine="108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088"/>
        </w:tabs>
        <w:ind w:left="504" w:firstLine="1584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340"/>
        </w:tabs>
        <w:ind w:left="252" w:firstLine="208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504" w:firstLine="3096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3528" w:firstLine="0"/>
      </w:pPr>
      <w:rPr>
        <w:rFonts w:hint="default"/>
      </w:rPr>
    </w:lvl>
  </w:abstractNum>
  <w:abstractNum w:abstractNumId="2" w15:restartNumberingAfterBreak="0">
    <w:nsid w:val="4855279F"/>
    <w:multiLevelType w:val="multilevel"/>
    <w:tmpl w:val="62DAC486"/>
    <w:numStyleLink w:val="SeminoleListIndex"/>
  </w:abstractNum>
  <w:abstractNum w:abstractNumId="3" w15:restartNumberingAfterBreak="0">
    <w:nsid w:val="573965F8"/>
    <w:multiLevelType w:val="hybridMultilevel"/>
    <w:tmpl w:val="5194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16BEA"/>
    <w:multiLevelType w:val="multilevel"/>
    <w:tmpl w:val="62DAC486"/>
    <w:numStyleLink w:val="SeminoleListIndex"/>
  </w:abstractNum>
  <w:num w:numId="1">
    <w:abstractNumId w:val="4"/>
  </w:num>
  <w:num w:numId="2">
    <w:abstractNumId w:val="1"/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08"/>
          </w:tabs>
          <w:ind w:left="504" w:firstLine="7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504" w:firstLine="576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tabs>
            <w:tab w:val="num" w:pos="1260"/>
          </w:tabs>
          <w:ind w:left="180" w:firstLine="1080"/>
        </w:pPr>
        <w:rPr>
          <w:rFonts w:hint="default"/>
        </w:rPr>
      </w:lvl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26686498"/>
  </wne:recipientData>
  <wne:recipientData>
    <wne:active wne:val="1"/>
    <wne:hash wne:val="-1524592050"/>
  </wne:recipientData>
  <wne:recipientData>
    <wne:active wne:val="1"/>
    <wne:hash wne:val="1439354901"/>
  </wne:recipientData>
  <wne:recipientData>
    <wne:active wne:val="1"/>
    <wne:hash wne:val="-82175407"/>
  </wne:recipientData>
  <wne:recipientData>
    <wne:active wne:val="1"/>
    <wne:hash wne:val="1991458380"/>
  </wne:recipientData>
  <wne:recipientData>
    <wne:active wne:val="1"/>
    <wne:hash wne:val="704487349"/>
  </wne:recipientData>
  <wne:recipientData>
    <wne:active wne:val="1"/>
    <wne:hash wne:val="1094642166"/>
  </wne:recipientData>
  <wne:recipientData>
    <wne:active wne:val="1"/>
    <wne:hash wne:val="-768558648"/>
  </wne:recipientData>
  <wne:recipientData>
    <wne:active wne:val="1"/>
    <wne:hash wne:val="-897674252"/>
  </wne:recipientData>
  <wne:recipientData>
    <wne:active wne:val="1"/>
    <wne:hash wne:val="-706764692"/>
  </wne:recipientData>
  <wne:recipientData>
    <wne:active wne:val="1"/>
    <wne:hash wne:val="-2073690643"/>
  </wne:recipientData>
  <wne:recipientData>
    <wne:active wne:val="1"/>
    <wne:hash wne:val="1544687051"/>
  </wne:recipientData>
  <wne:recipientData>
    <wne:active wne:val="1"/>
    <wne:hash wne:val="520267420"/>
  </wne:recipientData>
  <wne:recipientData>
    <wne:active wne:val="1"/>
    <wne:hash wne:val="-1473187760"/>
  </wne:recipientData>
  <wne:recipientData>
    <wne:active wne:val="1"/>
    <wne:hash wne:val="-622956190"/>
  </wne:recipientData>
  <wne:recipientData>
    <wne:active wne:val="1"/>
    <wne:hash wne:val="-804358689"/>
  </wne:recipientData>
  <wne:recipientData>
    <wne:active wne:val="1"/>
    <wne:hash wne:val="-2087220895"/>
  </wne:recipientData>
  <wne:recipientData>
    <wne:active wne:val="1"/>
    <wne:hash wne:val="1714323422"/>
  </wne:recipientData>
  <wne:recipientData>
    <wne:active wne:val="1"/>
    <wne:hash wne:val="405829349"/>
  </wne:recipientData>
  <wne:recipientData>
    <wne:active wne:val="1"/>
    <wne:hash wne:val="2014232083"/>
  </wne:recipientData>
  <wne:recipientData>
    <wne:active wne:val="1"/>
    <wne:hash wne:val="777902577"/>
  </wne:recipientData>
  <wne:recipientData>
    <wne:active wne:val="1"/>
    <wne:hash wne:val="276326040"/>
  </wne:recipientData>
  <wne:recipientData>
    <wne:active wne:val="1"/>
    <wne:hash wne:val="1454201519"/>
  </wne:recipientData>
  <wne:recipientData>
    <wne:active wne:val="1"/>
    <wne:hash wne:val="-1554058189"/>
  </wne:recipientData>
  <wne:recipientData>
    <wne:active wne:val="1"/>
    <wne:hash wne:val="917831557"/>
  </wne:recipientData>
  <wne:recipientData>
    <wne:active wne:val="1"/>
    <wne:hash wne:val="-1873986126"/>
  </wne:recipientData>
  <wne:recipientData>
    <wne:active wne:val="1"/>
    <wne:hash wne:val="-1842748632"/>
  </wne:recipientData>
  <wne:recipientData>
    <wne:active wne:val="1"/>
    <wne:hash wne:val="-612409563"/>
  </wne:recipientData>
  <wne:recipientData>
    <wne:active wne:val="1"/>
    <wne:hash wne:val="1649141254"/>
  </wne:recipientData>
  <wne:recipientData>
    <wne:active wne:val="1"/>
    <wne:hash wne:val="1747566290"/>
  </wne:recipientData>
  <wne:recipientData>
    <wne:active wne:val="1"/>
    <wne:hash wne:val="2142388811"/>
  </wne:recipientData>
  <wne:recipientData>
    <wne:active wne:val="1"/>
    <wne:hash wne:val="364194963"/>
  </wne:recipientData>
  <wne:recipientData>
    <wne:active wne:val="1"/>
    <wne:hash wne:val="-273740756"/>
  </wne:recipientData>
  <wne:recipientData>
    <wne:active wne:val="1"/>
    <wne:hash wne:val="-1819880516"/>
  </wne:recipientData>
  <wne:recipientData>
    <wne:active wne:val="1"/>
    <wne:hash wne:val="-125546787"/>
  </wne:recipientData>
  <wne:recipientData>
    <wne:active wne:val="1"/>
    <wne:hash wne:val="-1400211421"/>
  </wne:recipientData>
  <wne:recipientData>
    <wne:active wne:val="1"/>
    <wne:hash wne:val="-516299088"/>
  </wne:recipientData>
  <wne:recipientData>
    <wne:active wne:val="1"/>
    <wne:hash wne:val="844196717"/>
  </wne:recipientData>
  <wne:recipientData>
    <wne:active wne:val="1"/>
    <wne:hash wne:val="1856964284"/>
  </wne:recipientData>
  <wne:recipientData>
    <wne:active wne:val="1"/>
    <wne:hash wne:val="2129332025"/>
  </wne:recipientData>
  <wne:recipientData>
    <wne:active wne:val="1"/>
    <wne:hash wne:val="1870601160"/>
  </wne:recipientData>
  <wne:recipientData>
    <wne:active wne:val="1"/>
    <wne:hash wne:val="333711359"/>
  </wne:recipientData>
  <wne:recipientData>
    <wne:active wne:val="1"/>
    <wne:hash wne:val="544272084"/>
  </wne:recipientData>
  <wne:recipientData>
    <wne:active wne:val="1"/>
    <wne:hash wne:val="136194991"/>
  </wne:recipientData>
  <wne:recipientData>
    <wne:active wne:val="1"/>
    <wne:hash wne:val="1072317156"/>
  </wne:recipientData>
  <wne:recipientData>
    <wne:active wne:val="1"/>
    <wne:hash wne:val="-1398035241"/>
  </wne:recipientData>
  <wne:recipientData>
    <wne:active wne:val="1"/>
    <wne:hash wne:val="1302786044"/>
  </wne:recipientData>
  <wne:recipientData>
    <wne:active wne:val="1"/>
    <wne:hash wne:val="1484478059"/>
  </wne:recipientData>
  <wne:recipientData>
    <wne:active wne:val="1"/>
    <wne:hash wne:val="-245281331"/>
  </wne:recipientData>
  <wne:recipientData>
    <wne:active wne:val="1"/>
    <wne:hash wne:val="-1530307620"/>
  </wne:recipientData>
  <wne:recipientData>
    <wne:active wne:val="1"/>
    <wne:hash wne:val="1293957845"/>
  </wne:recipientData>
  <wne:recipientData>
    <wne:active wne:val="1"/>
    <wne:hash wne:val="-772531463"/>
  </wne:recipientData>
  <wne:recipientData>
    <wne:active wne:val="1"/>
    <wne:hash wne:val="-914152527"/>
  </wne:recipientData>
  <wne:recipientData>
    <wne:active wne:val="1"/>
    <wne:hash wne:val="247100887"/>
  </wne:recipientData>
  <wne:recipientData>
    <wne:active wne:val="1"/>
    <wne:hash wne:val="1963584763"/>
  </wne:recipientData>
  <wne:recipientData>
    <wne:active wne:val="1"/>
    <wne:hash wne:val="428958467"/>
  </wne:recipientData>
  <wne:recipientData>
    <wne:active wne:val="1"/>
    <wne:hash wne:val="-781418916"/>
  </wne:recipientData>
  <wne:recipientData>
    <wne:active wne:val="1"/>
    <wne:hash wne:val="-1006736198"/>
  </wne:recipientData>
  <wne:recipientData>
    <wne:active wne:val="1"/>
    <wne:hash wne:val="-674728646"/>
  </wne:recipientData>
  <wne:recipientData>
    <wne:active wne:val="1"/>
    <wne:hash wne:val="553834527"/>
  </wne:recipientData>
  <wne:recipientData>
    <wne:active wne:val="1"/>
    <wne:hash wne:val="1844981099"/>
  </wne:recipientData>
  <wne:recipientData>
    <wne:active wne:val="1"/>
    <wne:hash wne:val="885012976"/>
  </wne:recipientData>
  <wne:recipientData>
    <wne:active wne:val="1"/>
    <wne:hash wne:val="577516572"/>
  </wne:recipientData>
  <wne:recipientData>
    <wne:active wne:val="1"/>
    <wne:hash wne:val="221562027"/>
  </wne:recipientData>
  <wne:recipientData>
    <wne:active wne:val="1"/>
    <wne:hash wne:val="-5242894"/>
  </wne:recipientData>
  <wne:recipientData>
    <wne:active wne:val="1"/>
    <wne:hash wne:val="1311211558"/>
  </wne:recipientData>
  <wne:recipientData>
    <wne:active wne:val="1"/>
    <wne:hash wne:val="15861789"/>
  </wne:recipientData>
  <wne:recipientData>
    <wne:active wne:val="1"/>
    <wne:hash wne:val="-1255852197"/>
  </wne:recipientData>
  <wne:recipientData>
    <wne:active wne:val="1"/>
    <wne:hash wne:val="207521056"/>
  </wne:recipientData>
  <wne:recipientData>
    <wne:active wne:val="1"/>
    <wne:hash wne:val="-1711593263"/>
  </wne:recipientData>
  <wne:recipientData>
    <wne:active wne:val="1"/>
    <wne:hash wne:val="1639443285"/>
  </wne:recipientData>
  <wne:recipientData>
    <wne:active wne:val="1"/>
    <wne:hash wne:val="-1974542843"/>
  </wne:recipientData>
  <wne:recipientData>
    <wne:active wne:val="1"/>
    <wne:hash wne:val="1577968346"/>
  </wne:recipientData>
  <wne:recipientData>
    <wne:active wne:val="1"/>
    <wne:hash wne:val="-1689427744"/>
  </wne:recipientData>
  <wne:recipientData>
    <wne:active wne:val="1"/>
    <wne:hash wne:val="852343968"/>
  </wne:recipientData>
  <wne:recipientData>
    <wne:active wne:val="1"/>
    <wne:hash wne:val="745241902"/>
  </wne:recipientData>
  <wne:recipientData>
    <wne:active wne:val="1"/>
    <wne:hash wne:val="-2054007806"/>
  </wne:recipientData>
  <wne:recipientData>
    <wne:active wne:val="1"/>
    <wne:hash wne:val="297377605"/>
  </wne:recipientData>
  <wne:recipientData>
    <wne:active wne:val="1"/>
    <wne:hash wne:val="1983805073"/>
  </wne:recipientData>
  <wne:recipientData>
    <wne:active wne:val="1"/>
    <wne:hash wne:val="15085474"/>
  </wne:recipientData>
  <wne:recipientData>
    <wne:active wne:val="1"/>
    <wne:hash wne:val="562400049"/>
  </wne:recipientData>
  <wne:recipientData>
    <wne:active wne:val="1"/>
    <wne:hash wne:val="1005050517"/>
  </wne:recipientData>
  <wne:recipientData>
    <wne:active wne:val="1"/>
    <wne:hash wne:val="-673768581"/>
  </wne:recipientData>
  <wne:recipientData>
    <wne:active wne:val="1"/>
    <wne:hash wne:val="-959983423"/>
  </wne:recipientData>
  <wne:recipientData>
    <wne:active wne:val="1"/>
    <wne:hash wne:val="-1480033273"/>
  </wne:recipientData>
  <wne:recipientData>
    <wne:active wne:val="1"/>
    <wne:hash wne:val="156465696"/>
  </wne:recipientData>
  <wne:recipientData>
    <wne:active wne:val="1"/>
    <wne:hash wne:val="-985372951"/>
  </wne:recipientData>
  <wne:recipientData>
    <wne:active wne:val="1"/>
    <wne:hash wne:val="857649931"/>
  </wne:recipientData>
  <wne:recipientData>
    <wne:active wne:val="1"/>
    <wne:hash wne:val="-1026195515"/>
  </wne:recipientData>
  <wne:recipientData>
    <wne:active wne:val="1"/>
    <wne:hash wne:val="33877810"/>
  </wne:recipientData>
  <wne:recipientData>
    <wne:active wne:val="1"/>
    <wne:hash wne:val="1315156241"/>
  </wne:recipientData>
  <wne:recipientData>
    <wne:active wne:val="1"/>
    <wne:hash wne:val="605410478"/>
  </wne:recipientData>
  <wne:recipientData>
    <wne:active wne:val="1"/>
    <wne:hash wne:val="-308344579"/>
  </wne:recipientData>
  <wne:recipientData>
    <wne:active wne:val="1"/>
    <wne:hash wne:val="-1080251210"/>
  </wne:recipientData>
  <wne:recipientData>
    <wne:active wne:val="1"/>
    <wne:hash wne:val="-873284736"/>
  </wne:recipientData>
  <wne:recipientData>
    <wne:active wne:val="1"/>
    <wne:hash wne:val="-1020490295"/>
  </wne:recipientData>
  <wne:recipientData>
    <wne:active wne:val="1"/>
    <wne:hash wne:val="-1838678641"/>
  </wne:recipientData>
  <wne:recipientData>
    <wne:active wne:val="1"/>
    <wne:hash wne:val="746942227"/>
  </wne:recipientData>
  <wne:recipientData>
    <wne:active wne:val="1"/>
    <wne:hash wne:val="205370666"/>
  </wne:recipientData>
  <wne:recipientData>
    <wne:active wne:val="1"/>
    <wne:hash wne:val="2012371512"/>
  </wne:recipientData>
  <wne:recipientData>
    <wne:active wne:val="1"/>
    <wne:hash wne:val="-85908392"/>
  </wne:recipientData>
  <wne:recipientData>
    <wne:active wne:val="1"/>
    <wne:hash wne:val="1726595311"/>
  </wne:recipientData>
  <wne:recipientData>
    <wne:active wne:val="1"/>
    <wne:hash wne:val="735526484"/>
  </wne:recipientData>
  <wne:recipientData>
    <wne:active wne:val="1"/>
    <wne:hash wne:val="2024172605"/>
  </wne:recipientData>
  <wne:recipientData>
    <wne:active wne:val="1"/>
    <wne:hash wne:val="1066408770"/>
  </wne:recipientData>
  <wne:recipientData>
    <wne:active wne:val="1"/>
    <wne:hash wne:val="-1525826727"/>
  </wne:recipientData>
  <wne:recipientData>
    <wne:active wne:val="1"/>
    <wne:hash wne:val="161565272"/>
  </wne:recipientData>
  <wne:recipientData>
    <wne:active wne:val="1"/>
    <wne:hash wne:val="1876621680"/>
  </wne:recipientData>
  <wne:recipientData>
    <wne:active wne:val="1"/>
    <wne:hash wne:val="-1263151660"/>
  </wne:recipientData>
  <wne:recipientData>
    <wne:active wne:val="1"/>
    <wne:hash wne:val="-1449336302"/>
  </wne:recipientData>
  <wne:recipientData>
    <wne:active wne:val="1"/>
    <wne:hash wne:val="1654509300"/>
  </wne:recipientData>
  <wne:recipientData>
    <wne:active wne:val="1"/>
    <wne:hash wne:val="-295889546"/>
  </wne:recipientData>
  <wne:recipientData>
    <wne:active wne:val="1"/>
    <wne:hash wne:val="113704563"/>
  </wne:recipientData>
  <wne:recipientData>
    <wne:active wne:val="1"/>
    <wne:hash wne:val="-1977525414"/>
  </wne:recipientData>
  <wne:recipientData>
    <wne:active wne:val="1"/>
    <wne:hash wne:val="1443907646"/>
  </wne:recipientData>
  <wne:recipientData>
    <wne:active wne:val="1"/>
    <wne:hash wne:val="-2085350399"/>
  </wne:recipientData>
  <wne:recipientData>
    <wne:active wne:val="1"/>
    <wne:hash wne:val="-1613176083"/>
  </wne:recipientData>
  <wne:recipientData>
    <wne:active wne:val="1"/>
    <wne:hash wne:val="1119373037"/>
  </wne:recipientData>
  <wne:recipientData>
    <wne:active wne:val="1"/>
    <wne:hash wne:val="-1930628982"/>
  </wne:recipientData>
  <wne:recipientData>
    <wne:active wne:val="1"/>
    <wne:hash wne:val="-865449023"/>
  </wne:recipientData>
  <wne:recipientData>
    <wne:active wne:val="1"/>
    <wne:hash wne:val="-715714079"/>
  </wne:recipientData>
  <wne:recipientData>
    <wne:active wne:val="1"/>
    <wne:hash wne:val="-551430655"/>
  </wne:recipientData>
  <wne:recipientData>
    <wne:active wne:val="1"/>
    <wne:hash wne:val="-776197526"/>
  </wne:recipientData>
  <wne:recipientData>
    <wne:active wne:val="1"/>
    <wne:hash wne:val="-1605080925"/>
  </wne:recipientData>
  <wne:recipientData>
    <wne:active wne:val="1"/>
    <wne:hash wne:val="-1249276121"/>
  </wne:recipientData>
  <wne:recipientData>
    <wne:active wne:val="1"/>
    <wne:hash wne:val="-420163542"/>
  </wne:recipientData>
  <wne:recipientData>
    <wne:active wne:val="1"/>
    <wne:hash wne:val="-1369551342"/>
  </wne:recipientData>
  <wne:recipientData>
    <wne:active wne:val="1"/>
    <wne:hash wne:val="429777671"/>
  </wne:recipientData>
  <wne:recipientData>
    <wne:active wne:val="1"/>
    <wne:hash wne:val="2002667303"/>
  </wne:recipientData>
  <wne:recipientData>
    <wne:active wne:val="1"/>
    <wne:hash wne:val="443415513"/>
  </wne:recipientData>
  <wne:recipientData>
    <wne:active wne:val="1"/>
    <wne:hash wne:val="-1348103577"/>
  </wne:recipientData>
  <wne:recipientData>
    <wne:active wne:val="1"/>
    <wne:hash wne:val="-477744682"/>
  </wne:recipientData>
  <wne:recipientData>
    <wne:active wne:val="1"/>
    <wne:hash wne:val="-477000465"/>
  </wne:recipientData>
  <wne:recipientData>
    <wne:active wne:val="1"/>
    <wne:hash wne:val="1843669934"/>
  </wne:recipientData>
  <wne:recipientData>
    <wne:active wne:val="1"/>
    <wne:hash wne:val="1957911760"/>
  </wne:recipientData>
  <wne:recipientData>
    <wne:active wne:val="1"/>
    <wne:hash wne:val="1290335829"/>
  </wne:recipientData>
  <wne:recipientData>
    <wne:active wne:val="1"/>
    <wne:hash wne:val="-111104219"/>
  </wne:recipientData>
  <wne:recipientData>
    <wne:active wne:val="1"/>
    <wne:hash wne:val="-226998492"/>
  </wne:recipientData>
  <wne:recipientData>
    <wne:active wne:val="1"/>
    <wne:hash wne:val="-1523823940"/>
  </wne:recipientData>
  <wne:recipientData>
    <wne:active wne:val="1"/>
    <wne:hash wne:val="742553734"/>
  </wne:recipientData>
  <wne:recipientData>
    <wne:active wne:val="1"/>
    <wne:hash wne:val="-1741266240"/>
  </wne:recipientData>
  <wne:recipientData>
    <wne:active wne:val="1"/>
    <wne:hash wne:val="-1885786701"/>
  </wne:recipientData>
  <wne:recipientData>
    <wne:active wne:val="1"/>
    <wne:hash wne:val="-1080976569"/>
  </wne:recipientData>
  <wne:recipientData>
    <wne:active wne:val="1"/>
    <wne:hash wne:val="333148656"/>
  </wne:recipientData>
  <wne:recipientData>
    <wne:active wne:val="1"/>
    <wne:hash wne:val="-128384189"/>
  </wne:recipientData>
  <wne:recipientData>
    <wne:active wne:val="1"/>
    <wne:hash wne:val="-1386262638"/>
  </wne:recipientData>
  <wne:recipientData>
    <wne:active wne:val="1"/>
    <wne:hash wne:val="-1434583796"/>
  </wne:recipientData>
  <wne:recipientData>
    <wne:active wne:val="1"/>
    <wne:hash wne:val="-1736377663"/>
  </wne:recipientData>
  <wne:recipientData>
    <wne:active wne:val="1"/>
    <wne:hash wne:val="2065840535"/>
  </wne:recipientData>
  <wne:recipientData>
    <wne:active wne:val="1"/>
    <wne:hash wne:val="1407709904"/>
  </wne:recipientData>
  <wne:recipientData>
    <wne:active wne:val="1"/>
    <wne:hash wne:val="558371371"/>
  </wne:recipientData>
  <wne:recipientData>
    <wne:active wne:val="1"/>
    <wne:hash wne:val="218983816"/>
  </wne:recipientData>
  <wne:recipientData>
    <wne:active wne:val="1"/>
    <wne:hash wne:val="866280046"/>
  </wne:recipientData>
  <wne:recipientData>
    <wne:active wne:val="1"/>
    <wne:hash wne:val="-49403436"/>
  </wne:recipientData>
  <wne:recipientData>
    <wne:active wne:val="1"/>
    <wne:hash wne:val="285271797"/>
  </wne:recipientData>
  <wne:recipientData>
    <wne:active wne:val="1"/>
    <wne:hash wne:val="745858317"/>
  </wne:recipientData>
  <wne:recipientData>
    <wne:active wne:val="1"/>
    <wne:hash wne:val="903943276"/>
  </wne:recipientData>
  <wne:recipientData>
    <wne:active wne:val="1"/>
    <wne:hash wne:val="-1854482700"/>
  </wne:recipientData>
  <wne:recipientData>
    <wne:active wne:val="1"/>
    <wne:hash wne:val="1330353158"/>
  </wne:recipientData>
  <wne:recipientData>
    <wne:active wne:val="1"/>
    <wne:hash wne:val="1901344345"/>
  </wne:recipientData>
  <wne:recipientData>
    <wne:active wne:val="1"/>
    <wne:hash wne:val="1981858010"/>
  </wne:recipientData>
  <wne:recipientData>
    <wne:active wne:val="1"/>
    <wne:hash wne:val="82250710"/>
  </wne:recipientData>
  <wne:recipientData>
    <wne:active wne:val="1"/>
    <wne:hash wne:val="1183550267"/>
  </wne:recipientData>
  <wne:recipientData>
    <wne:active wne:val="1"/>
    <wne:hash wne:val="2082281699"/>
  </wne:recipientData>
  <wne:recipientData>
    <wne:active wne:val="1"/>
    <wne:hash wne:val="-852087222"/>
  </wne:recipientData>
  <wne:recipientData>
    <wne:active wne:val="1"/>
    <wne:hash wne:val="507829931"/>
  </wne:recipientData>
  <wne:recipientData>
    <wne:active wne:val="1"/>
    <wne:hash wne:val="72352715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linkToQuery/>
    <w:dataType w:val="native"/>
    <w:connectString w:val="Provider=Microsoft.ACE.OLEDB.12.0;User ID=Admin;Data Source=T:\CommunicationsEnergyPolicy\Legislative and Regulatory\Legislative\ACRE\2020 Good Gov. Shoot\Emails for Sponsors\SECI Vendor Email Merge 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ll$` "/>
    <w:dataSource r:id="rId1"/>
    <w:addressFieldName w:val="Email"/>
    <w:mailSubject w:val="Invitation: Florida Electric Cooperatives 2020 Good Government Shoot"/>
    <w:activeRecord w:val="167"/>
    <w:odso>
      <w:udl w:val="Provider=Microsoft.ACE.OLEDB.12.0;User ID=Admin;Data Source=T:\CommunicationsEnergyPolicy\Legislative and Regulatory\Legislative\ACRE\2020 Good Gov. Shoot\Emails for Sponsors\SECI Vendor Email Merge 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ll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FD"/>
    <w:rsid w:val="00002AD1"/>
    <w:rsid w:val="00012B8C"/>
    <w:rsid w:val="00016E46"/>
    <w:rsid w:val="00016E92"/>
    <w:rsid w:val="00045861"/>
    <w:rsid w:val="00047E4E"/>
    <w:rsid w:val="000513DB"/>
    <w:rsid w:val="000526AF"/>
    <w:rsid w:val="00077B3D"/>
    <w:rsid w:val="000A11DB"/>
    <w:rsid w:val="000A5700"/>
    <w:rsid w:val="000C7CD0"/>
    <w:rsid w:val="000F090D"/>
    <w:rsid w:val="00101CB1"/>
    <w:rsid w:val="001755FD"/>
    <w:rsid w:val="001911AA"/>
    <w:rsid w:val="001C3568"/>
    <w:rsid w:val="00206D22"/>
    <w:rsid w:val="00241E00"/>
    <w:rsid w:val="002823E3"/>
    <w:rsid w:val="002853C3"/>
    <w:rsid w:val="00287309"/>
    <w:rsid w:val="002C10D3"/>
    <w:rsid w:val="002C7029"/>
    <w:rsid w:val="0031045B"/>
    <w:rsid w:val="00316279"/>
    <w:rsid w:val="003405B1"/>
    <w:rsid w:val="00351CEC"/>
    <w:rsid w:val="0036446F"/>
    <w:rsid w:val="003817F2"/>
    <w:rsid w:val="003844FD"/>
    <w:rsid w:val="00392816"/>
    <w:rsid w:val="00395EF3"/>
    <w:rsid w:val="003C3855"/>
    <w:rsid w:val="003E5CE6"/>
    <w:rsid w:val="003E6C20"/>
    <w:rsid w:val="004015A6"/>
    <w:rsid w:val="0042750D"/>
    <w:rsid w:val="0043108C"/>
    <w:rsid w:val="00431B2B"/>
    <w:rsid w:val="00467FF8"/>
    <w:rsid w:val="0049734A"/>
    <w:rsid w:val="004A3DD7"/>
    <w:rsid w:val="004B372C"/>
    <w:rsid w:val="00507E8A"/>
    <w:rsid w:val="00510DAA"/>
    <w:rsid w:val="00590311"/>
    <w:rsid w:val="005A52E5"/>
    <w:rsid w:val="005B2E2A"/>
    <w:rsid w:val="005D1822"/>
    <w:rsid w:val="005E17E8"/>
    <w:rsid w:val="00607433"/>
    <w:rsid w:val="00624F6B"/>
    <w:rsid w:val="00646B67"/>
    <w:rsid w:val="00681B50"/>
    <w:rsid w:val="00697665"/>
    <w:rsid w:val="006A3857"/>
    <w:rsid w:val="006F0AAA"/>
    <w:rsid w:val="00715713"/>
    <w:rsid w:val="00720D70"/>
    <w:rsid w:val="007526DB"/>
    <w:rsid w:val="0077156C"/>
    <w:rsid w:val="00771B43"/>
    <w:rsid w:val="00792991"/>
    <w:rsid w:val="00804214"/>
    <w:rsid w:val="0086681B"/>
    <w:rsid w:val="00870893"/>
    <w:rsid w:val="00893A90"/>
    <w:rsid w:val="008A0314"/>
    <w:rsid w:val="008F2C84"/>
    <w:rsid w:val="00931A78"/>
    <w:rsid w:val="0094291D"/>
    <w:rsid w:val="00942E4F"/>
    <w:rsid w:val="0094775E"/>
    <w:rsid w:val="009A19A0"/>
    <w:rsid w:val="009B3EF0"/>
    <w:rsid w:val="009B72C2"/>
    <w:rsid w:val="009F4C2C"/>
    <w:rsid w:val="00A268A4"/>
    <w:rsid w:val="00A43F15"/>
    <w:rsid w:val="00A762D0"/>
    <w:rsid w:val="00A9258C"/>
    <w:rsid w:val="00AA6322"/>
    <w:rsid w:val="00AA7C8F"/>
    <w:rsid w:val="00AB2867"/>
    <w:rsid w:val="00AF0A81"/>
    <w:rsid w:val="00B101FD"/>
    <w:rsid w:val="00B41503"/>
    <w:rsid w:val="00B41E26"/>
    <w:rsid w:val="00B5532E"/>
    <w:rsid w:val="00B62C8E"/>
    <w:rsid w:val="00B63D28"/>
    <w:rsid w:val="00B84020"/>
    <w:rsid w:val="00B912D4"/>
    <w:rsid w:val="00BB42E6"/>
    <w:rsid w:val="00BD50AA"/>
    <w:rsid w:val="00BF04C3"/>
    <w:rsid w:val="00C979EE"/>
    <w:rsid w:val="00CC3B4B"/>
    <w:rsid w:val="00CD66C8"/>
    <w:rsid w:val="00D273D8"/>
    <w:rsid w:val="00DA0F4E"/>
    <w:rsid w:val="00DA50D9"/>
    <w:rsid w:val="00DE4052"/>
    <w:rsid w:val="00E0255B"/>
    <w:rsid w:val="00E22E73"/>
    <w:rsid w:val="00E34CDD"/>
    <w:rsid w:val="00E46144"/>
    <w:rsid w:val="00EB7BEE"/>
    <w:rsid w:val="00EC3750"/>
    <w:rsid w:val="00ED3BB8"/>
    <w:rsid w:val="00ED5383"/>
    <w:rsid w:val="00EF0A27"/>
    <w:rsid w:val="00F13B51"/>
    <w:rsid w:val="00F16F1E"/>
    <w:rsid w:val="00F50E3D"/>
    <w:rsid w:val="00F91B3D"/>
    <w:rsid w:val="00F93516"/>
    <w:rsid w:val="00FA0FC6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D2F4F294-1813-4C4A-80AE-8DDCE47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61"/>
    <w:pPr>
      <w:spacing w:after="0"/>
    </w:pPr>
    <w:rPr>
      <w:sz w:val="20"/>
    </w:rPr>
  </w:style>
  <w:style w:type="paragraph" w:styleId="Heading1">
    <w:name w:val="heading 1"/>
    <w:aliases w:val="Seminole Heading 1"/>
    <w:basedOn w:val="Normal"/>
    <w:next w:val="Normal"/>
    <w:link w:val="Heading1Char"/>
    <w:uiPriority w:val="9"/>
    <w:qFormat/>
    <w:rsid w:val="00241E00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aliases w:val="Seminole Heading 2"/>
    <w:basedOn w:val="Normal"/>
    <w:next w:val="Normal"/>
    <w:link w:val="Heading2Char"/>
    <w:uiPriority w:val="9"/>
    <w:unhideWhenUsed/>
    <w:qFormat/>
    <w:rsid w:val="00241E00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Seminole Heading 3"/>
    <w:basedOn w:val="Normal"/>
    <w:next w:val="Normal"/>
    <w:link w:val="Heading3Char"/>
    <w:uiPriority w:val="9"/>
    <w:unhideWhenUsed/>
    <w:qFormat/>
    <w:rsid w:val="007526DB"/>
    <w:pPr>
      <w:keepNext/>
      <w:keepLines/>
      <w:numPr>
        <w:ilvl w:val="2"/>
        <w:numId w:val="2"/>
      </w:numPr>
      <w:tabs>
        <w:tab w:val="left" w:leader="dot" w:pos="0"/>
        <w:tab w:val="left" w:pos="1008"/>
      </w:tabs>
      <w:spacing w:before="40"/>
      <w:ind w:left="1008" w:hanging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Seminole Heading 4"/>
    <w:basedOn w:val="Normal"/>
    <w:next w:val="Normal"/>
    <w:link w:val="Heading4Char"/>
    <w:uiPriority w:val="9"/>
    <w:unhideWhenUsed/>
    <w:qFormat/>
    <w:rsid w:val="007526DB"/>
    <w:pPr>
      <w:keepNext/>
      <w:keepLines/>
      <w:numPr>
        <w:ilvl w:val="3"/>
        <w:numId w:val="2"/>
      </w:numPr>
      <w:spacing w:before="40"/>
      <w:ind w:left="1440" w:hanging="864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Seminole Heading 5"/>
    <w:basedOn w:val="Normal"/>
    <w:next w:val="Normal"/>
    <w:link w:val="Heading5Char"/>
    <w:uiPriority w:val="9"/>
    <w:unhideWhenUsed/>
    <w:qFormat/>
    <w:rsid w:val="007526DB"/>
    <w:pPr>
      <w:keepNext/>
      <w:keepLines/>
      <w:numPr>
        <w:ilvl w:val="4"/>
        <w:numId w:val="2"/>
      </w:numPr>
      <w:tabs>
        <w:tab w:val="clear" w:pos="1260"/>
        <w:tab w:val="num" w:pos="1584"/>
      </w:tabs>
      <w:spacing w:before="40"/>
      <w:ind w:left="1872" w:hanging="1008"/>
      <w:outlineLvl w:val="4"/>
    </w:pPr>
    <w:rPr>
      <w:rFonts w:eastAsiaTheme="majorEastAsia" w:cstheme="majorBidi"/>
      <w:b/>
    </w:rPr>
  </w:style>
  <w:style w:type="paragraph" w:styleId="Heading6">
    <w:name w:val="heading 6"/>
    <w:aliases w:val="Seminole Heading 6"/>
    <w:basedOn w:val="Normal"/>
    <w:next w:val="Normal"/>
    <w:link w:val="Heading6Char"/>
    <w:uiPriority w:val="9"/>
    <w:unhideWhenUsed/>
    <w:qFormat/>
    <w:rsid w:val="007526DB"/>
    <w:pPr>
      <w:keepNext/>
      <w:keepLines/>
      <w:numPr>
        <w:ilvl w:val="5"/>
        <w:numId w:val="2"/>
      </w:numPr>
      <w:spacing w:before="40"/>
      <w:ind w:left="2304" w:hanging="1152"/>
      <w:outlineLvl w:val="5"/>
    </w:pPr>
    <w:rPr>
      <w:rFonts w:eastAsiaTheme="majorEastAsia" w:cstheme="majorBidi"/>
      <w:b/>
    </w:rPr>
  </w:style>
  <w:style w:type="paragraph" w:styleId="Heading7">
    <w:name w:val="heading 7"/>
    <w:aliases w:val="Seminole Heading 7"/>
    <w:basedOn w:val="Normal"/>
    <w:next w:val="Normal"/>
    <w:link w:val="Heading7Char"/>
    <w:uiPriority w:val="9"/>
    <w:unhideWhenUsed/>
    <w:qFormat/>
    <w:rsid w:val="007526DB"/>
    <w:pPr>
      <w:keepNext/>
      <w:keepLines/>
      <w:numPr>
        <w:ilvl w:val="6"/>
        <w:numId w:val="2"/>
      </w:numPr>
      <w:tabs>
        <w:tab w:val="clear" w:pos="2340"/>
        <w:tab w:val="num" w:pos="2592"/>
      </w:tabs>
      <w:spacing w:before="40"/>
      <w:ind w:left="2736" w:hanging="1296"/>
      <w:outlineLvl w:val="6"/>
    </w:pPr>
    <w:rPr>
      <w:rFonts w:eastAsiaTheme="majorEastAsia" w:cstheme="majorBidi"/>
      <w:b/>
      <w:iCs/>
    </w:rPr>
  </w:style>
  <w:style w:type="paragraph" w:styleId="Heading8">
    <w:name w:val="heading 8"/>
    <w:aliases w:val="Seminole Heading 8"/>
    <w:basedOn w:val="Normal"/>
    <w:next w:val="Normal"/>
    <w:link w:val="Heading8Char"/>
    <w:uiPriority w:val="9"/>
    <w:unhideWhenUsed/>
    <w:qFormat/>
    <w:rsid w:val="007526DB"/>
    <w:pPr>
      <w:numPr>
        <w:ilvl w:val="7"/>
        <w:numId w:val="2"/>
      </w:numPr>
      <w:ind w:left="3168" w:hanging="1440"/>
      <w:outlineLvl w:val="7"/>
    </w:pPr>
    <w:rPr>
      <w:b/>
    </w:rPr>
  </w:style>
  <w:style w:type="paragraph" w:styleId="Heading9">
    <w:name w:val="heading 9"/>
    <w:aliases w:val="Seminole Heading 9"/>
    <w:basedOn w:val="Normal"/>
    <w:next w:val="Normal"/>
    <w:link w:val="Heading9Char"/>
    <w:uiPriority w:val="9"/>
    <w:unhideWhenUsed/>
    <w:qFormat/>
    <w:rsid w:val="007526DB"/>
    <w:pPr>
      <w:keepNext/>
      <w:keepLines/>
      <w:numPr>
        <w:ilvl w:val="8"/>
        <w:numId w:val="2"/>
      </w:numPr>
      <w:spacing w:before="40"/>
      <w:ind w:left="3600" w:hanging="1584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32E"/>
    <w:rPr>
      <w:color w:val="808080"/>
    </w:rPr>
  </w:style>
  <w:style w:type="table" w:styleId="TableGrid">
    <w:name w:val="Table Grid"/>
    <w:basedOn w:val="TableNormal"/>
    <w:uiPriority w:val="39"/>
    <w:rsid w:val="00B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noleBody">
    <w:name w:val="Seminole Body"/>
    <w:basedOn w:val="Normal"/>
    <w:link w:val="SeminoleBodyChar"/>
    <w:qFormat/>
    <w:rsid w:val="00392816"/>
    <w:pPr>
      <w:spacing w:line="240" w:lineRule="auto"/>
    </w:pPr>
  </w:style>
  <w:style w:type="table" w:customStyle="1" w:styleId="SeminoleAlternatingTable">
    <w:name w:val="Seminole Alternating Table"/>
    <w:basedOn w:val="TableNormal"/>
    <w:uiPriority w:val="99"/>
    <w:rsid w:val="00B5532E"/>
    <w:pPr>
      <w:spacing w:after="0" w:line="240" w:lineRule="auto"/>
    </w:pPr>
    <w:tblPr>
      <w:tblStyleRowBandSize w:val="1"/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D9E2F3" w:themeFill="accent5" w:themeFillTint="33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SeminoleBodyChar">
    <w:name w:val="Seminole Body Char"/>
    <w:basedOn w:val="DefaultParagraphFont"/>
    <w:link w:val="SeminoleBody"/>
    <w:rsid w:val="00392816"/>
    <w:rPr>
      <w:sz w:val="20"/>
    </w:rPr>
  </w:style>
  <w:style w:type="paragraph" w:customStyle="1" w:styleId="SeminoleTitle">
    <w:name w:val="Seminole Title"/>
    <w:basedOn w:val="Normal"/>
    <w:link w:val="SeminoleTitleChar"/>
    <w:qFormat/>
    <w:rsid w:val="00EC3750"/>
    <w:pPr>
      <w:jc w:val="center"/>
    </w:pPr>
    <w:rPr>
      <w:b/>
      <w:sz w:val="52"/>
    </w:rPr>
  </w:style>
  <w:style w:type="character" w:customStyle="1" w:styleId="SeminoleTitleChar">
    <w:name w:val="Seminole Title Char"/>
    <w:basedOn w:val="DefaultParagraphFont"/>
    <w:link w:val="SeminoleTitle"/>
    <w:rsid w:val="00EC3750"/>
    <w:rPr>
      <w:b/>
      <w:sz w:val="52"/>
    </w:rPr>
  </w:style>
  <w:style w:type="table" w:customStyle="1" w:styleId="SeminolePlainTable">
    <w:name w:val="Seminole Plain Table"/>
    <w:basedOn w:val="TableNormal"/>
    <w:uiPriority w:val="99"/>
    <w:rsid w:val="00047E4E"/>
    <w:pPr>
      <w:spacing w:after="0" w:line="240" w:lineRule="auto"/>
    </w:p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SeminolePlainTableWithIndex">
    <w:name w:val="Seminole Plain Table With Index"/>
    <w:basedOn w:val="SeminolePlainTable"/>
    <w:uiPriority w:val="99"/>
    <w:rsid w:val="00F91B3D"/>
    <w:tblPr/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firstCol">
      <w:rPr>
        <w:b/>
      </w:rPr>
      <w:tblPr/>
      <w:tcPr>
        <w:shd w:val="clear" w:color="auto" w:fill="D0CECE" w:themeFill="background2" w:themeFillShade="E6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SeminoleAlternatingTableWithIndex">
    <w:name w:val="Seminole Alternating Table With Index"/>
    <w:basedOn w:val="SeminoleAlternatingTable"/>
    <w:uiPriority w:val="99"/>
    <w:rsid w:val="00B63D28"/>
    <w:tblPr/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firstCol">
      <w:rPr>
        <w:b/>
      </w:rPr>
      <w:tblPr/>
      <w:tcPr>
        <w:shd w:val="clear" w:color="auto" w:fill="D0CECE" w:themeFill="background2" w:themeFillShade="E6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D9E2F3" w:themeFill="accent5" w:themeFillTint="33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F91B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3D"/>
  </w:style>
  <w:style w:type="paragraph" w:styleId="Footer">
    <w:name w:val="footer"/>
    <w:basedOn w:val="Normal"/>
    <w:link w:val="FooterChar"/>
    <w:uiPriority w:val="99"/>
    <w:unhideWhenUsed/>
    <w:rsid w:val="00F91B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3D"/>
  </w:style>
  <w:style w:type="table" w:customStyle="1" w:styleId="SeminoleFooterTable">
    <w:name w:val="Seminole Footer Table"/>
    <w:basedOn w:val="TableNormal"/>
    <w:uiPriority w:val="99"/>
    <w:rsid w:val="00EB7BEE"/>
    <w:pPr>
      <w:spacing w:after="0" w:line="240" w:lineRule="auto"/>
      <w:jc w:val="center"/>
    </w:pPr>
    <w:rPr>
      <w:sz w:val="20"/>
    </w:rPr>
    <w:tblPr/>
    <w:tcPr>
      <w:vAlign w:val="bottom"/>
    </w:tcPr>
    <w:tblStylePr w:type="firstCol">
      <w:pPr>
        <w:jc w:val="left"/>
      </w:pPr>
    </w:tblStylePr>
  </w:style>
  <w:style w:type="paragraph" w:styleId="ListParagraph">
    <w:name w:val="List Paragraph"/>
    <w:basedOn w:val="Normal"/>
    <w:link w:val="ListParagraphChar"/>
    <w:uiPriority w:val="34"/>
    <w:rsid w:val="0031045B"/>
    <w:pPr>
      <w:ind w:left="720"/>
      <w:contextualSpacing/>
    </w:pPr>
  </w:style>
  <w:style w:type="numbering" w:customStyle="1" w:styleId="SeminoleListIndex">
    <w:name w:val="Seminole List Index"/>
    <w:basedOn w:val="NoList"/>
    <w:uiPriority w:val="99"/>
    <w:rsid w:val="00241E00"/>
    <w:pPr>
      <w:numPr>
        <w:numId w:val="6"/>
      </w:numPr>
    </w:pPr>
  </w:style>
  <w:style w:type="paragraph" w:customStyle="1" w:styleId="SeminoleListIndexLevel1">
    <w:name w:val="Seminole List Index Level 1"/>
    <w:basedOn w:val="ListParagraph"/>
    <w:next w:val="Heading1"/>
    <w:link w:val="SeminoleListIndexLevel1Char"/>
    <w:rsid w:val="0094291D"/>
    <w:pPr>
      <w:ind w:left="0"/>
    </w:pPr>
    <w:rPr>
      <w:b/>
      <w:sz w:val="24"/>
    </w:rPr>
  </w:style>
  <w:style w:type="paragraph" w:customStyle="1" w:styleId="SeminoleListIndexLevel3-9">
    <w:name w:val="Seminole List Index Level 3-9"/>
    <w:basedOn w:val="SeminoleListIndexLevel2"/>
    <w:link w:val="SeminoleListIndexLevel3-9Char"/>
    <w:rsid w:val="0094291D"/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50D9"/>
  </w:style>
  <w:style w:type="paragraph" w:customStyle="1" w:styleId="SeminoleListIndexLevel2">
    <w:name w:val="Seminole List Index Level 2"/>
    <w:basedOn w:val="SeminoleListIndexLevel1"/>
    <w:link w:val="SeminoleListIndexLevel2Char"/>
    <w:rsid w:val="0094291D"/>
  </w:style>
  <w:style w:type="character" w:customStyle="1" w:styleId="SeminoleListIndexLevel1Char">
    <w:name w:val="Seminole List Index Level 1 Char"/>
    <w:basedOn w:val="ListParagraphChar"/>
    <w:link w:val="SeminoleListIndexLevel1"/>
    <w:rsid w:val="00931A78"/>
    <w:rPr>
      <w:b/>
      <w:sz w:val="24"/>
    </w:rPr>
  </w:style>
  <w:style w:type="character" w:customStyle="1" w:styleId="SeminoleListIndexLevel2Char">
    <w:name w:val="Seminole List Index Level 2 Char"/>
    <w:basedOn w:val="SeminoleListIndexLevel1Char"/>
    <w:link w:val="SeminoleListIndexLevel2"/>
    <w:rsid w:val="00DA50D9"/>
    <w:rPr>
      <w:b/>
      <w:sz w:val="24"/>
    </w:rPr>
  </w:style>
  <w:style w:type="character" w:customStyle="1" w:styleId="SeminoleListIndexLevel3-9Char">
    <w:name w:val="Seminole List Index Level 3-9 Char"/>
    <w:basedOn w:val="SeminoleListIndexLevel2Char"/>
    <w:link w:val="SeminoleListIndexLevel3-9"/>
    <w:rsid w:val="00DA50D9"/>
    <w:rPr>
      <w:b w:val="0"/>
      <w:sz w:val="24"/>
    </w:rPr>
  </w:style>
  <w:style w:type="character" w:customStyle="1" w:styleId="Heading1Char">
    <w:name w:val="Heading 1 Char"/>
    <w:aliases w:val="Seminole Heading 1 Char"/>
    <w:basedOn w:val="DefaultParagraphFont"/>
    <w:link w:val="Heading1"/>
    <w:uiPriority w:val="9"/>
    <w:rsid w:val="00B912D4"/>
    <w:rPr>
      <w:rFonts w:eastAsiaTheme="majorEastAsia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CD66C8"/>
    <w:pPr>
      <w:outlineLvl w:val="9"/>
    </w:pPr>
  </w:style>
  <w:style w:type="paragraph" w:styleId="TOC1">
    <w:name w:val="toc 1"/>
    <w:aliases w:val="Seminole TOC 1"/>
    <w:basedOn w:val="Normal"/>
    <w:next w:val="Normal"/>
    <w:autoRedefine/>
    <w:uiPriority w:val="39"/>
    <w:unhideWhenUsed/>
    <w:rsid w:val="00804214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E22E73"/>
    <w:rPr>
      <w:color w:val="0563C1" w:themeColor="hyperlink"/>
      <w:u w:val="single"/>
    </w:rPr>
  </w:style>
  <w:style w:type="character" w:customStyle="1" w:styleId="Heading2Char">
    <w:name w:val="Heading 2 Char"/>
    <w:aliases w:val="Seminole Heading 2 Char"/>
    <w:basedOn w:val="DefaultParagraphFont"/>
    <w:link w:val="Heading2"/>
    <w:uiPriority w:val="9"/>
    <w:rsid w:val="00B912D4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aliases w:val="Seminole Heading 3 Char"/>
    <w:basedOn w:val="DefaultParagraphFont"/>
    <w:link w:val="Heading3"/>
    <w:uiPriority w:val="9"/>
    <w:rsid w:val="007526DB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aliases w:val="Seminole Heading 4 Char"/>
    <w:basedOn w:val="DefaultParagraphFont"/>
    <w:link w:val="Heading4"/>
    <w:uiPriority w:val="9"/>
    <w:rsid w:val="007526DB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Seminole Heading 5 Char"/>
    <w:basedOn w:val="DefaultParagraphFont"/>
    <w:link w:val="Heading5"/>
    <w:uiPriority w:val="9"/>
    <w:rsid w:val="007526DB"/>
    <w:rPr>
      <w:rFonts w:eastAsiaTheme="majorEastAsia" w:cstheme="majorBidi"/>
      <w:b/>
      <w:sz w:val="20"/>
    </w:rPr>
  </w:style>
  <w:style w:type="character" w:customStyle="1" w:styleId="Heading6Char">
    <w:name w:val="Heading 6 Char"/>
    <w:aliases w:val="Seminole Heading 6 Char"/>
    <w:basedOn w:val="DefaultParagraphFont"/>
    <w:link w:val="Heading6"/>
    <w:uiPriority w:val="9"/>
    <w:rsid w:val="007526DB"/>
    <w:rPr>
      <w:rFonts w:eastAsiaTheme="majorEastAsia" w:cstheme="majorBidi"/>
      <w:b/>
      <w:sz w:val="20"/>
    </w:rPr>
  </w:style>
  <w:style w:type="character" w:customStyle="1" w:styleId="Heading7Char">
    <w:name w:val="Heading 7 Char"/>
    <w:aliases w:val="Seminole Heading 7 Char"/>
    <w:basedOn w:val="DefaultParagraphFont"/>
    <w:link w:val="Heading7"/>
    <w:uiPriority w:val="9"/>
    <w:rsid w:val="007526DB"/>
    <w:rPr>
      <w:rFonts w:eastAsiaTheme="majorEastAsia" w:cstheme="majorBidi"/>
      <w:b/>
      <w:iCs/>
      <w:sz w:val="20"/>
    </w:rPr>
  </w:style>
  <w:style w:type="character" w:customStyle="1" w:styleId="Heading8Char">
    <w:name w:val="Heading 8 Char"/>
    <w:aliases w:val="Seminole Heading 8 Char"/>
    <w:basedOn w:val="DefaultParagraphFont"/>
    <w:link w:val="Heading8"/>
    <w:uiPriority w:val="9"/>
    <w:rsid w:val="007526DB"/>
    <w:rPr>
      <w:b/>
      <w:sz w:val="20"/>
    </w:rPr>
  </w:style>
  <w:style w:type="character" w:customStyle="1" w:styleId="Heading9Char">
    <w:name w:val="Heading 9 Char"/>
    <w:aliases w:val="Seminole Heading 9 Char"/>
    <w:basedOn w:val="DefaultParagraphFont"/>
    <w:link w:val="Heading9"/>
    <w:uiPriority w:val="9"/>
    <w:rsid w:val="007526DB"/>
    <w:rPr>
      <w:rFonts w:eastAsiaTheme="majorEastAsia" w:cstheme="majorBidi"/>
      <w:b/>
      <w:iCs/>
      <w:color w:val="272727" w:themeColor="text1" w:themeTint="D8"/>
      <w:sz w:val="20"/>
      <w:szCs w:val="21"/>
    </w:rPr>
  </w:style>
  <w:style w:type="paragraph" w:styleId="TOC2">
    <w:name w:val="toc 2"/>
    <w:aliases w:val="Seminole TOC 2"/>
    <w:basedOn w:val="Normal"/>
    <w:next w:val="Normal"/>
    <w:autoRedefine/>
    <w:uiPriority w:val="39"/>
    <w:unhideWhenUsed/>
    <w:rsid w:val="00804214"/>
    <w:pPr>
      <w:ind w:left="220"/>
    </w:pPr>
    <w:rPr>
      <w:b/>
    </w:rPr>
  </w:style>
  <w:style w:type="paragraph" w:customStyle="1" w:styleId="SeminoleExample">
    <w:name w:val="Seminole Example"/>
    <w:basedOn w:val="SeminoleBody"/>
    <w:qFormat/>
    <w:rsid w:val="0049734A"/>
    <w:rPr>
      <w:color w:val="70AD47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804214"/>
    <w:pPr>
      <w:ind w:left="440"/>
    </w:pPr>
  </w:style>
  <w:style w:type="paragraph" w:customStyle="1" w:styleId="SeminoleComment">
    <w:name w:val="Seminole Comment"/>
    <w:basedOn w:val="SeminoleBody"/>
    <w:qFormat/>
    <w:rsid w:val="0049734A"/>
    <w:rPr>
      <w:color w:val="4472C4" w:themeColor="accent5"/>
    </w:rPr>
  </w:style>
  <w:style w:type="table" w:customStyle="1" w:styleId="TableGrid5">
    <w:name w:val="Table Grid5"/>
    <w:basedOn w:val="TableNormal"/>
    <w:next w:val="TableGrid"/>
    <w:uiPriority w:val="39"/>
    <w:rsid w:val="0043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3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noleHeading3-NOTOC">
    <w:name w:val="Seminole Heading 3 - NO TOC"/>
    <w:basedOn w:val="Heading3"/>
    <w:link w:val="SeminoleHeading3-NOTOCChar"/>
    <w:qFormat/>
    <w:rsid w:val="007526DB"/>
    <w:rPr>
      <w:b w:val="0"/>
    </w:rPr>
  </w:style>
  <w:style w:type="character" w:customStyle="1" w:styleId="SeminoleHeading3-NOTOCChar">
    <w:name w:val="Seminole Heading 3 - NO TOC Char"/>
    <w:basedOn w:val="Heading3Char"/>
    <w:link w:val="SeminoleHeading3-NOTOC"/>
    <w:rsid w:val="007526DB"/>
    <w:rPr>
      <w:rFonts w:eastAsiaTheme="majorEastAsia" w:cstheme="majorBidi"/>
      <w:b w:val="0"/>
      <w:sz w:val="20"/>
      <w:szCs w:val="24"/>
    </w:rPr>
  </w:style>
  <w:style w:type="paragraph" w:customStyle="1" w:styleId="SeminoleHeading4-NOTOC">
    <w:name w:val="Seminole Heading 4 - NO TOC"/>
    <w:basedOn w:val="Heading4"/>
    <w:link w:val="SeminoleHeading4-NOTOCChar"/>
    <w:qFormat/>
    <w:rsid w:val="007526DB"/>
    <w:rPr>
      <w:b w:val="0"/>
    </w:rPr>
  </w:style>
  <w:style w:type="character" w:customStyle="1" w:styleId="SeminoleHeading4-NOTOCChar">
    <w:name w:val="Seminole Heading 4 - NO TOC Char"/>
    <w:basedOn w:val="Heading4Char"/>
    <w:link w:val="SeminoleHeading4-NOTOC"/>
    <w:rsid w:val="007526DB"/>
    <w:rPr>
      <w:rFonts w:eastAsiaTheme="majorEastAsia" w:cstheme="majorBidi"/>
      <w:b w:val="0"/>
      <w:iCs/>
      <w:sz w:val="20"/>
    </w:rPr>
  </w:style>
  <w:style w:type="paragraph" w:customStyle="1" w:styleId="SeminoleHeading5-NOTOC">
    <w:name w:val="Seminole Heading 5 - NO TOC"/>
    <w:basedOn w:val="Heading5"/>
    <w:link w:val="SeminoleHeading5-NOTOCChar"/>
    <w:qFormat/>
    <w:rsid w:val="007526DB"/>
    <w:rPr>
      <w:b w:val="0"/>
    </w:rPr>
  </w:style>
  <w:style w:type="character" w:customStyle="1" w:styleId="SeminoleHeading5-NOTOCChar">
    <w:name w:val="Seminole Heading 5 - NO TOC Char"/>
    <w:basedOn w:val="Heading5Char"/>
    <w:link w:val="SeminoleHeading5-NOTOC"/>
    <w:rsid w:val="007526DB"/>
    <w:rPr>
      <w:rFonts w:eastAsiaTheme="majorEastAsia" w:cstheme="majorBidi"/>
      <w:b w:val="0"/>
      <w:sz w:val="20"/>
    </w:rPr>
  </w:style>
  <w:style w:type="paragraph" w:customStyle="1" w:styleId="SeminoleHeading6-NOTOC">
    <w:name w:val="Seminole Heading 6 - NO TOC"/>
    <w:basedOn w:val="Heading6"/>
    <w:link w:val="SeminoleHeading6-NOTOCChar"/>
    <w:qFormat/>
    <w:rsid w:val="007526DB"/>
    <w:rPr>
      <w:b w:val="0"/>
    </w:rPr>
  </w:style>
  <w:style w:type="character" w:customStyle="1" w:styleId="SeminoleHeading6-NOTOCChar">
    <w:name w:val="Seminole Heading 6 - NO TOC Char"/>
    <w:basedOn w:val="Heading6Char"/>
    <w:link w:val="SeminoleHeading6-NOTOC"/>
    <w:rsid w:val="007526DB"/>
    <w:rPr>
      <w:rFonts w:eastAsiaTheme="majorEastAsia" w:cstheme="majorBidi"/>
      <w:b w:val="0"/>
      <w:sz w:val="20"/>
    </w:rPr>
  </w:style>
  <w:style w:type="paragraph" w:customStyle="1" w:styleId="SeminoleHeading7-NOTOC">
    <w:name w:val="Seminole Heading 7 - NO TOC"/>
    <w:basedOn w:val="Heading7"/>
    <w:link w:val="SeminoleHeading7-NOTOCChar"/>
    <w:qFormat/>
    <w:rsid w:val="007526DB"/>
    <w:rPr>
      <w:b w:val="0"/>
    </w:rPr>
  </w:style>
  <w:style w:type="character" w:customStyle="1" w:styleId="SeminoleHeading7-NOTOCChar">
    <w:name w:val="Seminole Heading 7 - NO TOC Char"/>
    <w:basedOn w:val="Heading7Char"/>
    <w:link w:val="SeminoleHeading7-NOTOC"/>
    <w:rsid w:val="007526DB"/>
    <w:rPr>
      <w:rFonts w:eastAsiaTheme="majorEastAsia" w:cstheme="majorBidi"/>
      <w:b w:val="0"/>
      <w:iCs/>
      <w:sz w:val="20"/>
    </w:rPr>
  </w:style>
  <w:style w:type="paragraph" w:customStyle="1" w:styleId="SeminoleHeading8-NOTOC">
    <w:name w:val="Seminole Heading 8 - NO TOC"/>
    <w:basedOn w:val="Heading8"/>
    <w:link w:val="SeminoleHeading8-NOTOCChar"/>
    <w:qFormat/>
    <w:rsid w:val="007526DB"/>
    <w:rPr>
      <w:b w:val="0"/>
    </w:rPr>
  </w:style>
  <w:style w:type="character" w:customStyle="1" w:styleId="SeminoleHeading8-NOTOCChar">
    <w:name w:val="Seminole Heading 8 - NO TOC Char"/>
    <w:basedOn w:val="Heading8Char"/>
    <w:link w:val="SeminoleHeading8-NOTOC"/>
    <w:rsid w:val="007526DB"/>
    <w:rPr>
      <w:b w:val="0"/>
      <w:sz w:val="20"/>
    </w:rPr>
  </w:style>
  <w:style w:type="paragraph" w:customStyle="1" w:styleId="SeminoleHeading9-NOTOC">
    <w:name w:val="Seminole Heading 9 - NO TOC"/>
    <w:basedOn w:val="Heading9"/>
    <w:link w:val="SeminoleHeading9-NOTOCChar"/>
    <w:qFormat/>
    <w:rsid w:val="007526DB"/>
    <w:rPr>
      <w:b w:val="0"/>
    </w:rPr>
  </w:style>
  <w:style w:type="character" w:customStyle="1" w:styleId="SeminoleHeading9-NOTOCChar">
    <w:name w:val="Seminole Heading 9 - NO TOC Char"/>
    <w:basedOn w:val="Heading1Char"/>
    <w:link w:val="SeminoleHeading9-NOTOC"/>
    <w:rsid w:val="007526DB"/>
    <w:rPr>
      <w:rFonts w:eastAsiaTheme="majorEastAsia" w:cstheme="majorBidi"/>
      <w:b w:val="0"/>
      <w:iCs/>
      <w:color w:val="272727" w:themeColor="text1" w:themeTint="D8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DD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60743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607433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thomas@clayelectri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minole-electric.com/2020-good-government-shoot-sporting-clays-tournamen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T:\CommunicationsEnergyPolicy\Legislative%20and%20Regulatory\Legislative\ACRE\2020%20Good%20Gov.%20Shoot\Emails%20for%20Sponsors\SECI%20Vendor%20Email%20Merge%20File.xlsx" TargetMode="External"/><Relationship Id="rId1" Type="http://schemas.openxmlformats.org/officeDocument/2006/relationships/mailMergeSource" Target="file:///T:\CommunicationsEnergyPolicy\Legislative%20and%20Regulatory\Legislative\ACRE\2020%20Good%20Gov.%20Shoot\Emails%20for%20Sponsors\SECI%20Vendor%20Email%20Merge%20Fil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ver xmlns="b53c07ec-4d5c-4adf-b5e1-6265e16964dd" xsi:nil="true"/>
    <ppdocid xmlns="b53c07ec-4d5c-4adf-b5e1-6265e16964dd" xsi:nil="true"/>
    <ppedt xmlns="b53c07ec-4d5c-4adf-b5e1-6265e16964dd" xsi:nil="true"/>
    <ppadt xmlns="b53c07ec-4d5c-4adf-b5e1-6265e16964dd" xsi:nil="true"/>
    <ppcls xmlns="b53c07ec-4d5c-4adf-b5e1-6265e16964dd" xsi:nil="true"/>
    <ppapptitle xmlns="b53c07ec-4d5c-4adf-b5e1-6265e16964dd" xsi:nil="true"/>
    <ppappdate xmlns="b53c07ec-4d5c-4adf-b5e1-6265e16964dd" xsi:nil="true"/>
    <pprevdate xmlns="b53c07ec-4d5c-4adf-b5e1-6265e16964dd" xsi:nil="true"/>
    <pprevsme xmlns="b53c07ec-4d5c-4adf-b5e1-6265e16964dd" xsi:nil="true"/>
    <ppappsme xmlns="b53c07ec-4d5c-4adf-b5e1-6265e16964dd" xsi:nil="true"/>
    <pprevtitle xmlns="b53c07ec-4d5c-4adf-b5e1-6265e16964dd" xsi:nil="true"/>
    <ppauth xmlns="b53c07ec-4d5c-4adf-b5e1-6265e16964dd" xsi:nil="true"/>
    <ppret xmlns="b53c07ec-4d5c-4adf-b5e1-6265e16964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0651BBA7B567414EAE4CEE1C461121AA00B560055992B1544382E86294495EBED2" ma:contentTypeVersion="26" ma:contentTypeDescription="" ma:contentTypeScope="" ma:versionID="86230e4bde14efbb3c21d51e708b9836">
  <xsd:schema xmlns:xsd="http://www.w3.org/2001/XMLSchema" xmlns:xs="http://www.w3.org/2001/XMLSchema" xmlns:p="http://schemas.microsoft.com/office/2006/metadata/properties" xmlns:ns2="b53c07ec-4d5c-4adf-b5e1-6265e16964dd" targetNamespace="http://schemas.microsoft.com/office/2006/metadata/properties" ma:root="true" ma:fieldsID="c666765fe09330cd6f4741bf580b316e" ns2:_="">
    <xsd:import namespace="b53c07ec-4d5c-4adf-b5e1-6265e16964dd"/>
    <xsd:element name="properties">
      <xsd:complexType>
        <xsd:sequence>
          <xsd:element name="documentManagement">
            <xsd:complexType>
              <xsd:all>
                <xsd:element ref="ns2:ppver" minOccurs="0"/>
                <xsd:element ref="ns2:ppadt" minOccurs="0"/>
                <xsd:element ref="ns2:ppdocid" minOccurs="0"/>
                <xsd:element ref="ns2:ppedt" minOccurs="0"/>
                <xsd:element ref="ns2:ppcls" minOccurs="0"/>
                <xsd:element ref="ns2:pprevtitle" minOccurs="0"/>
                <xsd:element ref="ns2:pprevsme" minOccurs="0"/>
                <xsd:element ref="ns2:pprevdate" minOccurs="0"/>
                <xsd:element ref="ns2:ppapptitle" minOccurs="0"/>
                <xsd:element ref="ns2:ppappsme" minOccurs="0"/>
                <xsd:element ref="ns2:ppappdate" minOccurs="0"/>
                <xsd:element ref="ns2:ppret" minOccurs="0"/>
                <xsd:element ref="ns2:ppau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07ec-4d5c-4adf-b5e1-6265e16964dd" elementFormDefault="qualified">
    <xsd:import namespace="http://schemas.microsoft.com/office/2006/documentManagement/types"/>
    <xsd:import namespace="http://schemas.microsoft.com/office/infopath/2007/PartnerControls"/>
    <xsd:element name="ppver" ma:index="8" nillable="true" ma:displayName="Approved Version" ma:decimals="2" ma:internalName="ppver" ma:readOnly="false" ma:percentage="FALSE">
      <xsd:simpleType>
        <xsd:restriction base="dms:Number"/>
      </xsd:simpleType>
    </xsd:element>
    <xsd:element name="ppadt" ma:index="9" nillable="true" ma:displayName="Approval Date" ma:format="DateOnly" ma:internalName="ppadt" ma:readOnly="false">
      <xsd:simpleType>
        <xsd:restriction base="dms:DateTime"/>
      </xsd:simpleType>
    </xsd:element>
    <xsd:element name="ppdocid" ma:index="10" nillable="true" ma:displayName="Document ID" ma:internalName="ppdocid" ma:readOnly="false">
      <xsd:simpleType>
        <xsd:restriction base="dms:Text">
          <xsd:maxLength value="255"/>
        </xsd:restriction>
      </xsd:simpleType>
    </xsd:element>
    <xsd:element name="ppedt" ma:index="11" nillable="true" ma:displayName="Effective Date" ma:format="DateOnly" ma:internalName="ppedt" ma:readOnly="false">
      <xsd:simpleType>
        <xsd:restriction base="dms:DateTime"/>
      </xsd:simpleType>
    </xsd:element>
    <xsd:element name="ppcls" ma:index="12" nillable="true" ma:displayName="Classification" ma:internalName="ppcls" ma:readOnly="false">
      <xsd:simpleType>
        <xsd:restriction base="dms:Text">
          <xsd:maxLength value="255"/>
        </xsd:restriction>
      </xsd:simpleType>
    </xsd:element>
    <xsd:element name="pprevtitle" ma:index="13" nillable="true" ma:displayName="Reviewer Title" ma:internalName="pprevtitle" ma:readOnly="false">
      <xsd:simpleType>
        <xsd:restriction base="dms:Note">
          <xsd:maxLength value="255"/>
        </xsd:restriction>
      </xsd:simpleType>
    </xsd:element>
    <xsd:element name="pprevsme" ma:index="14" nillable="true" ma:displayName="Reviewer Name" ma:internalName="pprevsme" ma:readOnly="false">
      <xsd:simpleType>
        <xsd:restriction base="dms:Note">
          <xsd:maxLength value="255"/>
        </xsd:restriction>
      </xsd:simpleType>
    </xsd:element>
    <xsd:element name="pprevdate" ma:index="15" nillable="true" ma:displayName="Reviewer Date" ma:internalName="pprevdate" ma:readOnly="false">
      <xsd:simpleType>
        <xsd:restriction base="dms:Note">
          <xsd:maxLength value="255"/>
        </xsd:restriction>
      </xsd:simpleType>
    </xsd:element>
    <xsd:element name="ppapptitle" ma:index="16" nillable="true" ma:displayName="Approver Title" ma:internalName="ppapptitle" ma:readOnly="false">
      <xsd:simpleType>
        <xsd:restriction base="dms:Note">
          <xsd:maxLength value="255"/>
        </xsd:restriction>
      </xsd:simpleType>
    </xsd:element>
    <xsd:element name="ppappsme" ma:index="17" nillable="true" ma:displayName="Approver Name" ma:internalName="ppappsme" ma:readOnly="false">
      <xsd:simpleType>
        <xsd:restriction base="dms:Note">
          <xsd:maxLength value="255"/>
        </xsd:restriction>
      </xsd:simpleType>
    </xsd:element>
    <xsd:element name="ppappdate" ma:index="18" nillable="true" ma:displayName="Approver Date" ma:internalName="ppappdate" ma:readOnly="false">
      <xsd:simpleType>
        <xsd:restriction base="dms:Note">
          <xsd:maxLength value="255"/>
        </xsd:restriction>
      </xsd:simpleType>
    </xsd:element>
    <xsd:element name="ppret" ma:index="19" nillable="true" ma:displayName="Retention" ma:internalName="ppret" ma:readOnly="false">
      <xsd:simpleType>
        <xsd:restriction base="dms:Text">
          <xsd:maxLength value="255"/>
        </xsd:restriction>
      </xsd:simpleType>
    </xsd:element>
    <xsd:element name="ppauth" ma:index="20" nillable="true" ma:displayName="Authority" ma:internalName="ppauth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5145-C56F-429D-9852-7DD51B42EC9F}">
  <ds:schemaRefs>
    <ds:schemaRef ds:uri="http://schemas.microsoft.com/office/2006/documentManagement/types"/>
    <ds:schemaRef ds:uri="http://purl.org/dc/terms/"/>
    <ds:schemaRef ds:uri="b53c07ec-4d5c-4adf-b5e1-6265e16964d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629521-8DA9-4299-893F-EFD20B79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c07ec-4d5c-4adf-b5e1-6265e169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36B32-E496-48AB-B3FF-8BEBE3C6E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3EBC0-C8ED-444A-B40D-B23E1559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Electric Cooperative, Inc.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Hart</dc:creator>
  <cp:keywords/>
  <dc:description/>
  <cp:lastModifiedBy>Ryan Hart</cp:lastModifiedBy>
  <cp:revision>3</cp:revision>
  <dcterms:created xsi:type="dcterms:W3CDTF">2019-11-13T20:48:00Z</dcterms:created>
  <dcterms:modified xsi:type="dcterms:W3CDTF">2019-11-13T20:50:00Z</dcterms:modified>
</cp:coreProperties>
</file>