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10:00a.m. – 11:</w:t>
      </w:r>
      <w:r w:rsidR="00D479B5">
        <w:rPr>
          <w:rFonts w:ascii="Times New Roman" w:hAnsi="Times New Roman" w:cs="Times New Roman"/>
          <w:sz w:val="28"/>
          <w:szCs w:val="28"/>
        </w:rPr>
        <w:t>00a.m.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="00D479B5">
        <w:rPr>
          <w:rFonts w:ascii="Times New Roman" w:hAnsi="Times New Roman" w:cs="Times New Roman"/>
          <w:b/>
          <w:sz w:val="28"/>
          <w:szCs w:val="28"/>
        </w:rPr>
        <w:t xml:space="preserve">Florida Department of Emergency </w:t>
      </w:r>
      <w:r w:rsidRPr="00D479B5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Tallahassee, Florida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</w:t>
      </w:r>
      <w:proofErr w:type="gramEnd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Procurement Disaster Assistance Team</w:t>
      </w:r>
    </w:p>
    <w:p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21</w:t>
      </w:r>
    </w:p>
    <w:p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693261" w:rsidRDefault="00482A36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Michael D. Clayton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Byrne &amp; Clayton Consulting, LLC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Property Tax Savings – Software on Smart Meters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997826">
      <w:pPr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997826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Diana Alger, </w:t>
      </w:r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>Chief, Technical Accounting &amp; Auditing Staff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What will RUS look like under the new administration?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  <w:r w:rsidR="00AD64E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532B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  <w:proofErr w:type="spellEnd"/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8532B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Political and Economic Update</w:t>
      </w:r>
    </w:p>
    <w:p w:rsidR="008532B0" w:rsidRDefault="008532B0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Lunch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Tim Hamilton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local economic outlook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Keith Jones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ab/>
        <w:t>Topic:  PCI Compliance and Paperless Office Trends</w:t>
      </w:r>
    </w:p>
    <w:p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1B6BE7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Jan Ahlen</w:t>
      </w:r>
    </w:p>
    <w:p w:rsidR="001B6BE7" w:rsidRPr="001B6BE7" w:rsidRDefault="001B6BE7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NRECA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Distributed Generation Rate Design and Manual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5:00p.m.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21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7F13" w:rsidRDefault="00B6631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D687B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7E639D">
        <w:rPr>
          <w:rFonts w:ascii="Times New Roman" w:hAnsi="Times New Roman" w:cs="Times New Roman"/>
          <w:color w:val="000000"/>
          <w:sz w:val="28"/>
          <w:szCs w:val="28"/>
          <w:lang w:val="en"/>
        </w:rPr>
        <w:t>11:30a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11:30a.m. – 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:rsidR="007E639D" w:rsidRPr="007E639D" w:rsidRDefault="007E639D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 w:rsidR="009B374F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>12:00p.m. – 1:00p.m.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1:00p.m. – 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ED687B">
        <w:rPr>
          <w:rFonts w:ascii="Times New Roman" w:hAnsi="Times New Roman" w:cs="Times New Roman"/>
          <w:b/>
          <w:sz w:val="28"/>
          <w:szCs w:val="28"/>
        </w:rPr>
        <w:t xml:space="preserve">Robert G. </w:t>
      </w:r>
      <w:proofErr w:type="spellStart"/>
      <w:r w:rsidRPr="00ED687B">
        <w:rPr>
          <w:rFonts w:ascii="Times New Roman" w:hAnsi="Times New Roman" w:cs="Times New Roman"/>
          <w:b/>
          <w:sz w:val="28"/>
          <w:szCs w:val="28"/>
        </w:rPr>
        <w:t>Riegel</w:t>
      </w:r>
      <w:proofErr w:type="spellEnd"/>
      <w:r w:rsidRPr="00ED687B">
        <w:rPr>
          <w:rFonts w:ascii="Times New Roman" w:hAnsi="Times New Roman" w:cs="Times New Roman"/>
          <w:b/>
          <w:sz w:val="28"/>
          <w:szCs w:val="28"/>
        </w:rPr>
        <w:t>, Jr</w:t>
      </w:r>
      <w:r w:rsidRPr="00ED6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>
        <w:rPr>
          <w:rFonts w:ascii="Times New Roman" w:hAnsi="Times New Roman" w:cs="Times New Roman"/>
          <w:sz w:val="24"/>
          <w:szCs w:val="24"/>
        </w:rPr>
        <w:br/>
      </w:r>
      <w:r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HR Audits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6B047E">
        <w:rPr>
          <w:rFonts w:ascii="Times New Roman" w:hAnsi="Times New Roman" w:cs="Times New Roman"/>
          <w:sz w:val="28"/>
          <w:szCs w:val="24"/>
        </w:rPr>
        <w:t>Alltrust</w:t>
      </w:r>
      <w:proofErr w:type="spellEnd"/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 PSP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Friday, September 22</w:t>
      </w: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Pr="00A07085" w:rsidRDefault="00E11CFC" w:rsidP="00E1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A66B4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Matthew Knight</w:t>
      </w:r>
    </w:p>
    <w:p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ATS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(invited)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Introduction and future outlook at FECA</w:t>
      </w:r>
      <w:proofErr w:type="gramStart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,  state</w:t>
      </w:r>
      <w:proofErr w:type="gramEnd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legislative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Dan Sharpe and Jason Feider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0642A4"/>
    <w:rsid w:val="00142263"/>
    <w:rsid w:val="001B6BE7"/>
    <w:rsid w:val="002B029C"/>
    <w:rsid w:val="00463FB9"/>
    <w:rsid w:val="00482A36"/>
    <w:rsid w:val="004A0044"/>
    <w:rsid w:val="00616C7E"/>
    <w:rsid w:val="00693261"/>
    <w:rsid w:val="006B047E"/>
    <w:rsid w:val="007B0955"/>
    <w:rsid w:val="007E639D"/>
    <w:rsid w:val="008532B0"/>
    <w:rsid w:val="00997826"/>
    <w:rsid w:val="009B374F"/>
    <w:rsid w:val="00A07085"/>
    <w:rsid w:val="00A5400A"/>
    <w:rsid w:val="00A66106"/>
    <w:rsid w:val="00A66B4B"/>
    <w:rsid w:val="00A928BE"/>
    <w:rsid w:val="00AD64EE"/>
    <w:rsid w:val="00AE2974"/>
    <w:rsid w:val="00B53094"/>
    <w:rsid w:val="00B6631C"/>
    <w:rsid w:val="00C37F13"/>
    <w:rsid w:val="00D479B5"/>
    <w:rsid w:val="00E11CFC"/>
    <w:rsid w:val="00E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1104-8BB9-4CCC-93E3-B2029D80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20</cp:revision>
  <dcterms:created xsi:type="dcterms:W3CDTF">2017-03-02T13:58:00Z</dcterms:created>
  <dcterms:modified xsi:type="dcterms:W3CDTF">2017-03-28T17:12:00Z</dcterms:modified>
</cp:coreProperties>
</file>