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10:00a.m. – 11:</w:t>
      </w:r>
      <w:r w:rsidR="00D479B5">
        <w:rPr>
          <w:rFonts w:ascii="Times New Roman" w:hAnsi="Times New Roman" w:cs="Times New Roman"/>
          <w:sz w:val="28"/>
          <w:szCs w:val="28"/>
        </w:rPr>
        <w:t>00a.m.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="00D479B5">
        <w:rPr>
          <w:rFonts w:ascii="Times New Roman" w:hAnsi="Times New Roman" w:cs="Times New Roman"/>
          <w:b/>
          <w:sz w:val="28"/>
          <w:szCs w:val="28"/>
        </w:rPr>
        <w:t xml:space="preserve">Florida Department of Emergency </w:t>
      </w:r>
      <w:r w:rsidRPr="00D479B5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Tallahassee, Florida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21</w:t>
      </w:r>
    </w:p>
    <w:p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693261" w:rsidRDefault="00482A36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Michael D. Clayton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Byrne &amp; Clayton Consulting, LLC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Property Tax Savings – Software on Smart Meters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RUS – Speaker TBA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What will RUS look like under the new administration?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532B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  <w:proofErr w:type="spellEnd"/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8532B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Political and Economic Update</w:t>
      </w:r>
      <w:bookmarkStart w:id="0" w:name="_GoBack"/>
      <w:bookmarkEnd w:id="0"/>
    </w:p>
    <w:p w:rsidR="008532B0" w:rsidRDefault="008532B0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Lunch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Tim Hamilton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local economic outlook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Keith Jones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PCI Compliance and Paperless Office Trends</w:t>
      </w:r>
    </w:p>
    <w:p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Geurnsey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/NRECA – TBA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Distributed Generation Rate Design and Manual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5:00p.m.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21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7F13" w:rsidRDefault="00B6631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D687B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7E639D">
        <w:rPr>
          <w:rFonts w:ascii="Times New Roman" w:hAnsi="Times New Roman" w:cs="Times New Roman"/>
          <w:color w:val="000000"/>
          <w:sz w:val="28"/>
          <w:szCs w:val="28"/>
          <w:lang w:val="en"/>
        </w:rPr>
        <w:t>11:30a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11:30a.m. – 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:rsidR="007E639D" w:rsidRPr="007E639D" w:rsidRDefault="007E639D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Federated Update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>1:00p.m. – 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ED687B">
        <w:rPr>
          <w:rFonts w:ascii="Times New Roman" w:hAnsi="Times New Roman" w:cs="Times New Roman"/>
          <w:b/>
          <w:sz w:val="28"/>
          <w:szCs w:val="28"/>
        </w:rPr>
        <w:t xml:space="preserve">Robert G. </w:t>
      </w:r>
      <w:proofErr w:type="spellStart"/>
      <w:r w:rsidRPr="00ED687B">
        <w:rPr>
          <w:rFonts w:ascii="Times New Roman" w:hAnsi="Times New Roman" w:cs="Times New Roman"/>
          <w:b/>
          <w:sz w:val="28"/>
          <w:szCs w:val="28"/>
        </w:rPr>
        <w:t>Riegel</w:t>
      </w:r>
      <w:proofErr w:type="spellEnd"/>
      <w:r w:rsidRPr="00ED687B">
        <w:rPr>
          <w:rFonts w:ascii="Times New Roman" w:hAnsi="Times New Roman" w:cs="Times New Roman"/>
          <w:b/>
          <w:sz w:val="28"/>
          <w:szCs w:val="28"/>
        </w:rPr>
        <w:t>, Jr</w:t>
      </w:r>
      <w:r w:rsidRPr="00ED6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Shareholder (invited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HR Audits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Kathie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Jeffcoat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(invited)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Rodney Rich</w:t>
      </w:r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 PSP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Friday, September 22</w:t>
      </w: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Pr="00A07085" w:rsidRDefault="00E11CFC" w:rsidP="00E1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A66B4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Matthew Knight</w:t>
      </w:r>
    </w:p>
    <w:p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ATS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(invited)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Introduction and future outlook at FECA</w:t>
      </w:r>
      <w:proofErr w:type="gramStart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,  state</w:t>
      </w:r>
      <w:proofErr w:type="gramEnd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legislative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Dan Sharpe and Jason Feider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0642A4"/>
    <w:rsid w:val="00142263"/>
    <w:rsid w:val="002B029C"/>
    <w:rsid w:val="00463FB9"/>
    <w:rsid w:val="00482A36"/>
    <w:rsid w:val="004A0044"/>
    <w:rsid w:val="00616C7E"/>
    <w:rsid w:val="00693261"/>
    <w:rsid w:val="007B0955"/>
    <w:rsid w:val="007E639D"/>
    <w:rsid w:val="008532B0"/>
    <w:rsid w:val="00A07085"/>
    <w:rsid w:val="00A5400A"/>
    <w:rsid w:val="00A66106"/>
    <w:rsid w:val="00A66B4B"/>
    <w:rsid w:val="00A928BE"/>
    <w:rsid w:val="00AE2974"/>
    <w:rsid w:val="00B53094"/>
    <w:rsid w:val="00B6631C"/>
    <w:rsid w:val="00C37F13"/>
    <w:rsid w:val="00D479B5"/>
    <w:rsid w:val="00E11CFC"/>
    <w:rsid w:val="00E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4E4B-1200-4D8E-90E4-E59773FE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12</cp:revision>
  <dcterms:created xsi:type="dcterms:W3CDTF">2017-03-02T13:58:00Z</dcterms:created>
  <dcterms:modified xsi:type="dcterms:W3CDTF">2017-03-09T20:23:00Z</dcterms:modified>
</cp:coreProperties>
</file>