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9C" w:rsidRPr="00133F68" w:rsidRDefault="002D678C" w:rsidP="002D678C">
      <w:pPr>
        <w:jc w:val="center"/>
        <w:rPr>
          <w:sz w:val="28"/>
        </w:rPr>
      </w:pPr>
      <w:bookmarkStart w:id="0" w:name="_GoBack"/>
      <w:bookmarkEnd w:id="0"/>
      <w:r w:rsidRPr="00133F68">
        <w:rPr>
          <w:sz w:val="28"/>
        </w:rPr>
        <w:t>Intangible Tax Refund Process</w:t>
      </w:r>
    </w:p>
    <w:p w:rsidR="00394051" w:rsidRPr="00133F68" w:rsidRDefault="00394051" w:rsidP="00394051">
      <w:pPr>
        <w:rPr>
          <w:u w:val="single"/>
        </w:rPr>
      </w:pPr>
      <w:r w:rsidRPr="00133F68">
        <w:rPr>
          <w:u w:val="single"/>
        </w:rPr>
        <w:t>Background</w:t>
      </w:r>
    </w:p>
    <w:p w:rsidR="002D678C" w:rsidRDefault="002D678C" w:rsidP="002D678C">
      <w:pPr>
        <w:pStyle w:val="ListParagraph"/>
        <w:numPr>
          <w:ilvl w:val="0"/>
          <w:numId w:val="1"/>
        </w:numPr>
      </w:pPr>
      <w:r>
        <w:t>Statute of Limitations is 3</w:t>
      </w:r>
      <w:r w:rsidR="00A605C5">
        <w:t>6 months</w:t>
      </w:r>
      <w:r>
        <w:t xml:space="preserve"> from </w:t>
      </w:r>
      <w:r w:rsidR="00A605C5">
        <w:t xml:space="preserve">the </w:t>
      </w:r>
      <w:r>
        <w:t>date of payment of the non-recurring intangible tax.</w:t>
      </w:r>
    </w:p>
    <w:p w:rsidR="002D678C" w:rsidRDefault="002D678C" w:rsidP="002D678C">
      <w:pPr>
        <w:pStyle w:val="ListParagraph"/>
        <w:numPr>
          <w:ilvl w:val="0"/>
          <w:numId w:val="1"/>
        </w:numPr>
      </w:pPr>
      <w:r>
        <w:t>If loan is RUS</w:t>
      </w:r>
      <w:r w:rsidR="00A605C5">
        <w:t>/FFB</w:t>
      </w:r>
      <w:r>
        <w:t xml:space="preserve"> based then there is no intangible tax due per </w:t>
      </w:r>
      <w:r w:rsidRPr="00342D8A">
        <w:rPr>
          <w:u w:val="single"/>
        </w:rPr>
        <w:t>12B-4.054 (24) Exempt Transactions</w:t>
      </w:r>
      <w:r w:rsidR="00A605C5" w:rsidRPr="00342D8A">
        <w:rPr>
          <w:u w:val="single"/>
        </w:rPr>
        <w:t xml:space="preserve"> of the Florida Administrative Code</w:t>
      </w:r>
      <w:r w:rsidRPr="00342D8A">
        <w:rPr>
          <w:u w:val="single"/>
        </w:rPr>
        <w:t>.</w:t>
      </w:r>
      <w:r w:rsidR="005F166D">
        <w:t xml:space="preserve"> </w:t>
      </w:r>
      <w:r w:rsidR="00342D8A">
        <w:t xml:space="preserve">  </w:t>
      </w:r>
    </w:p>
    <w:p w:rsidR="002D678C" w:rsidRDefault="002D678C" w:rsidP="002D678C">
      <w:pPr>
        <w:pStyle w:val="ListParagraph"/>
        <w:numPr>
          <w:ilvl w:val="0"/>
          <w:numId w:val="1"/>
        </w:numPr>
      </w:pPr>
      <w:r>
        <w:t>If loan is from CoBank, there is no intangible tax due, since CoBank is considered an agency or political subdivision of the government.</w:t>
      </w:r>
      <w:r w:rsidR="00342D8A">
        <w:t xml:space="preserve"> </w:t>
      </w:r>
      <w:r w:rsidR="00342D8A" w:rsidRPr="00342D8A">
        <w:rPr>
          <w:u w:val="single"/>
        </w:rPr>
        <w:t>Public Law 92-181-Dec 10,1971 – Farm Credit Act</w:t>
      </w:r>
    </w:p>
    <w:p w:rsidR="00394051" w:rsidRDefault="00394051" w:rsidP="002D678C">
      <w:pPr>
        <w:pStyle w:val="ListParagraph"/>
        <w:numPr>
          <w:ilvl w:val="0"/>
          <w:numId w:val="1"/>
        </w:numPr>
      </w:pPr>
      <w:r>
        <w:t>If loan is from CFC, then intangible tax is due based on the amount of the loan that is secured by real property. This results in a very small amount of intangible tax due. The formula is listed below.</w:t>
      </w:r>
    </w:p>
    <w:p w:rsidR="00394051" w:rsidRPr="00133F68" w:rsidRDefault="00394051" w:rsidP="00394051">
      <w:pPr>
        <w:rPr>
          <w:u w:val="single"/>
        </w:rPr>
      </w:pPr>
      <w:r w:rsidRPr="00133F68">
        <w:rPr>
          <w:u w:val="single"/>
        </w:rPr>
        <w:t>Refund Process</w:t>
      </w:r>
    </w:p>
    <w:p w:rsidR="00394051" w:rsidRDefault="00394051" w:rsidP="00394051">
      <w:pPr>
        <w:pStyle w:val="ListParagraph"/>
        <w:numPr>
          <w:ilvl w:val="0"/>
          <w:numId w:val="2"/>
        </w:numPr>
      </w:pPr>
      <w:r>
        <w:t>Complete Form DR26</w:t>
      </w:r>
      <w:r w:rsidR="00A72F01">
        <w:t>, Application for Refund that</w:t>
      </w:r>
      <w:r>
        <w:t xml:space="preserve"> is found on the D</w:t>
      </w:r>
      <w:r w:rsidR="00A72F01">
        <w:t>epartment of Revenue</w:t>
      </w:r>
      <w:r>
        <w:t xml:space="preserve"> </w:t>
      </w:r>
      <w:r w:rsidR="00A72F01">
        <w:t xml:space="preserve">(DOR) </w:t>
      </w:r>
      <w:r>
        <w:t xml:space="preserve">website. Select the correct boxes that relate to the </w:t>
      </w:r>
      <w:r w:rsidRPr="00A72F01">
        <w:rPr>
          <w:u w:val="single"/>
        </w:rPr>
        <w:t>non-recurring intangible tax</w:t>
      </w:r>
      <w:r>
        <w:t xml:space="preserve"> refund. The form is very simple to complete.</w:t>
      </w:r>
    </w:p>
    <w:p w:rsidR="00C7794B" w:rsidRDefault="00C7794B" w:rsidP="00C7794B">
      <w:pPr>
        <w:pStyle w:val="ListParagraph"/>
      </w:pPr>
    </w:p>
    <w:p w:rsidR="00394051" w:rsidRDefault="00394051" w:rsidP="00394051">
      <w:pPr>
        <w:pStyle w:val="ListParagraph"/>
        <w:numPr>
          <w:ilvl w:val="0"/>
          <w:numId w:val="2"/>
        </w:numPr>
      </w:pPr>
      <w:r>
        <w:t>Provide de</w:t>
      </w:r>
      <w:r w:rsidR="00A605C5">
        <w:t xml:space="preserve">tail explanation </w:t>
      </w:r>
      <w:r w:rsidR="00672F3E">
        <w:t xml:space="preserve">and </w:t>
      </w:r>
      <w:r w:rsidR="00A605C5" w:rsidRPr="00A72F01">
        <w:rPr>
          <w:b/>
          <w:i/>
        </w:rPr>
        <w:t>submit each loan as a separate refund request</w:t>
      </w:r>
      <w:r w:rsidR="00A605C5">
        <w:t>. DOR will then assi</w:t>
      </w:r>
      <w:r w:rsidR="00672F3E">
        <w:t xml:space="preserve">gn a case number to each </w:t>
      </w:r>
      <w:r w:rsidR="00A72F01">
        <w:t>refund request.</w:t>
      </w:r>
    </w:p>
    <w:p w:rsidR="00394051" w:rsidRDefault="00672F3E" w:rsidP="00394051">
      <w:pPr>
        <w:pStyle w:val="ListParagraph"/>
        <w:numPr>
          <w:ilvl w:val="1"/>
          <w:numId w:val="2"/>
        </w:numPr>
      </w:pPr>
      <w:r>
        <w:t>If l</w:t>
      </w:r>
      <w:r w:rsidR="006140EF">
        <w:t>oan was p</w:t>
      </w:r>
      <w:r>
        <w:t xml:space="preserve">rovided by </w:t>
      </w:r>
      <w:r w:rsidR="00A72F01">
        <w:t xml:space="preserve">a </w:t>
      </w:r>
      <w:r>
        <w:t>government agency,</w:t>
      </w:r>
      <w:r w:rsidR="006140EF">
        <w:t xml:space="preserve"> </w:t>
      </w:r>
      <w:r w:rsidR="00A72F01">
        <w:t xml:space="preserve">it is exempt from the </w:t>
      </w:r>
      <w:r w:rsidR="006140EF">
        <w:t>intangible tax</w:t>
      </w:r>
      <w:r w:rsidR="00A72F01">
        <w:t>.</w:t>
      </w:r>
    </w:p>
    <w:p w:rsidR="006140EF" w:rsidRDefault="006140EF" w:rsidP="006140EF">
      <w:pPr>
        <w:pStyle w:val="ListParagraph"/>
        <w:numPr>
          <w:ilvl w:val="2"/>
          <w:numId w:val="2"/>
        </w:numPr>
      </w:pPr>
      <w:r>
        <w:t>Reference 12</w:t>
      </w:r>
      <w:r w:rsidR="006A19B0">
        <w:t>B-4.054(24) of Florida Administrative Code</w:t>
      </w:r>
    </w:p>
    <w:p w:rsidR="006A19B0" w:rsidRDefault="006A19B0" w:rsidP="006A19B0">
      <w:pPr>
        <w:pStyle w:val="ListParagraph"/>
        <w:numPr>
          <w:ilvl w:val="1"/>
          <w:numId w:val="2"/>
        </w:numPr>
      </w:pPr>
      <w:r>
        <w:t>If loan is provided by CFC, then intangible tax is due on the portion of the loan secured by real property.</w:t>
      </w:r>
    </w:p>
    <w:p w:rsidR="006A19B0" w:rsidRDefault="006A19B0" w:rsidP="006A19B0">
      <w:pPr>
        <w:pStyle w:val="ListParagraph"/>
        <w:numPr>
          <w:ilvl w:val="2"/>
          <w:numId w:val="2"/>
        </w:numPr>
      </w:pPr>
      <w:r>
        <w:t>Reference Florida S</w:t>
      </w:r>
      <w:r w:rsidR="00C7794B">
        <w:t xml:space="preserve">tatute Section 199.133 </w:t>
      </w:r>
      <w:r w:rsidR="00A72F01">
        <w:t xml:space="preserve">- </w:t>
      </w:r>
      <w:r w:rsidR="00C7794B">
        <w:t>Levy of Non-Recurring T</w:t>
      </w:r>
      <w:r>
        <w:t>ax.</w:t>
      </w:r>
    </w:p>
    <w:p w:rsidR="006A19B0" w:rsidRDefault="006A19B0" w:rsidP="006A19B0">
      <w:pPr>
        <w:pStyle w:val="ListParagraph"/>
        <w:numPr>
          <w:ilvl w:val="2"/>
          <w:numId w:val="2"/>
        </w:numPr>
      </w:pPr>
      <w:r>
        <w:t xml:space="preserve">The calculation we used was based on the year end Plant, Property and Equipment </w:t>
      </w:r>
      <w:r w:rsidR="00136B55">
        <w:t xml:space="preserve">(PP&amp;E) </w:t>
      </w:r>
      <w:r>
        <w:t>schedule most companies prepare as part of their audit schedules.</w:t>
      </w:r>
    </w:p>
    <w:tbl>
      <w:tblPr>
        <w:tblW w:w="8169" w:type="dxa"/>
        <w:jc w:val="center"/>
        <w:tblInd w:w="93" w:type="dxa"/>
        <w:tblLook w:val="04A0" w:firstRow="1" w:lastRow="0" w:firstColumn="1" w:lastColumn="0" w:noHBand="0" w:noVBand="1"/>
      </w:tblPr>
      <w:tblGrid>
        <w:gridCol w:w="2828"/>
        <w:gridCol w:w="628"/>
        <w:gridCol w:w="628"/>
        <w:gridCol w:w="1238"/>
        <w:gridCol w:w="628"/>
        <w:gridCol w:w="315"/>
        <w:gridCol w:w="628"/>
        <w:gridCol w:w="648"/>
        <w:gridCol w:w="628"/>
      </w:tblGrid>
      <w:tr w:rsidR="00BE68B3" w:rsidRPr="00BE68B3" w:rsidTr="00BE68B3">
        <w:trPr>
          <w:trHeight w:val="218"/>
          <w:jc w:val="center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  <w:r w:rsidRPr="00BE68B3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Real Property Value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68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68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Loan Amount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B3" w:rsidRPr="00BE68B3" w:rsidRDefault="00BE68B3" w:rsidP="00BE6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68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8B3" w:rsidRPr="00BE68B3" w:rsidRDefault="00342D8A" w:rsidP="00BE6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Intangible </w:t>
            </w:r>
            <w:r w:rsidR="00BE68B3" w:rsidRPr="00BE68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Tax Rate</w:t>
            </w:r>
          </w:p>
        </w:tc>
      </w:tr>
      <w:tr w:rsidR="00BE68B3" w:rsidRPr="00BE68B3" w:rsidTr="00BE68B3">
        <w:trPr>
          <w:trHeight w:val="218"/>
          <w:jc w:val="center"/>
        </w:trPr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8B3" w:rsidRPr="00BE68B3" w:rsidRDefault="00BE68B3" w:rsidP="00BE6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68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Property Value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8B3" w:rsidRPr="00BE68B3" w:rsidRDefault="00BE68B3" w:rsidP="00BE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8B3" w:rsidRPr="00BE68B3" w:rsidRDefault="00BE68B3" w:rsidP="00BE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8B3" w:rsidRPr="00BE68B3" w:rsidRDefault="00BE68B3" w:rsidP="00BE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8B3" w:rsidRPr="00BE68B3" w:rsidRDefault="00BE68B3" w:rsidP="00BE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19B0" w:rsidRPr="006A19B0" w:rsidTr="00BE68B3">
        <w:trPr>
          <w:gridAfter w:val="1"/>
          <w:wAfter w:w="628" w:type="dxa"/>
          <w:trHeight w:val="291"/>
          <w:jc w:val="center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B0" w:rsidRPr="006A19B0" w:rsidRDefault="006A19B0" w:rsidP="006A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9B0" w:rsidRPr="006A19B0" w:rsidRDefault="006A19B0" w:rsidP="006A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9B0" w:rsidRPr="006A19B0" w:rsidRDefault="006A19B0" w:rsidP="006A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9B0" w:rsidRPr="006A19B0" w:rsidRDefault="006A19B0" w:rsidP="006A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19B0" w:rsidRPr="006A19B0" w:rsidRDefault="006A19B0" w:rsidP="006A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6A19B0" w:rsidRPr="006A19B0" w:rsidTr="00BE68B3">
        <w:trPr>
          <w:gridAfter w:val="1"/>
          <w:wAfter w:w="628" w:type="dxa"/>
          <w:trHeight w:val="291"/>
          <w:jc w:val="center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9B0" w:rsidRPr="006A19B0" w:rsidRDefault="006A19B0" w:rsidP="006A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B0" w:rsidRPr="006A19B0" w:rsidRDefault="006A19B0" w:rsidP="006A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B0" w:rsidRPr="006A19B0" w:rsidRDefault="006A19B0" w:rsidP="006A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B0" w:rsidRPr="006A19B0" w:rsidRDefault="006A19B0" w:rsidP="006A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B0" w:rsidRPr="006A19B0" w:rsidRDefault="006A19B0" w:rsidP="006A1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</w:tbl>
    <w:p w:rsidR="00A605C5" w:rsidRDefault="00BE68B3" w:rsidP="00672F3E">
      <w:pPr>
        <w:pStyle w:val="ListParagraph"/>
        <w:numPr>
          <w:ilvl w:val="2"/>
          <w:numId w:val="2"/>
        </w:numPr>
      </w:pPr>
      <w:r>
        <w:t>For CFC loans, provide copy of PP&amp;E schedule with the above calculation showing how much tax should have been paid and how much was actually paid.</w:t>
      </w:r>
      <w:r w:rsidR="00A605C5">
        <w:t xml:space="preserve"> It helps to include the lender name and the note designation.</w:t>
      </w:r>
    </w:p>
    <w:p w:rsidR="00C7794B" w:rsidRDefault="00C7794B" w:rsidP="00C7794B">
      <w:pPr>
        <w:pStyle w:val="ListParagraph"/>
        <w:ind w:left="2160"/>
      </w:pPr>
    </w:p>
    <w:p w:rsidR="00394051" w:rsidRDefault="00BE68B3" w:rsidP="00394051">
      <w:pPr>
        <w:pStyle w:val="ListParagraph"/>
        <w:numPr>
          <w:ilvl w:val="0"/>
          <w:numId w:val="2"/>
        </w:numPr>
      </w:pPr>
      <w:r>
        <w:t>Provide copies of cancelled checks showing the payment of the tax and proof that the note was recorded into the public records.</w:t>
      </w:r>
    </w:p>
    <w:p w:rsidR="00342D8A" w:rsidRDefault="00342D8A" w:rsidP="00342D8A">
      <w:pPr>
        <w:pStyle w:val="ListParagraph"/>
      </w:pPr>
    </w:p>
    <w:p w:rsidR="00342D8A" w:rsidRDefault="00342D8A" w:rsidP="00342D8A">
      <w:pPr>
        <w:pStyle w:val="ListParagraph"/>
        <w:numPr>
          <w:ilvl w:val="0"/>
          <w:numId w:val="2"/>
        </w:numPr>
      </w:pPr>
      <w:r>
        <w:t>We provided copies of our original mortgage and supplemental mortgages in addition to copies of the Promissory Notes for the loans in question.</w:t>
      </w:r>
    </w:p>
    <w:p w:rsidR="00342D8A" w:rsidRDefault="00342D8A" w:rsidP="00342D8A">
      <w:pPr>
        <w:pStyle w:val="ListParagraph"/>
      </w:pPr>
    </w:p>
    <w:p w:rsidR="00BE68B3" w:rsidRDefault="00136B55" w:rsidP="00394051">
      <w:pPr>
        <w:pStyle w:val="ListParagraph"/>
        <w:numPr>
          <w:ilvl w:val="0"/>
          <w:numId w:val="2"/>
        </w:numPr>
      </w:pPr>
      <w:r>
        <w:t>If you want your attorney or CPA</w:t>
      </w:r>
      <w:r w:rsidR="00BE68B3">
        <w:t xml:space="preserve"> to help with the filing or to talk to DOR on your behalf, then complete Form DR-835, which is a DOR Power of Attorney form.</w:t>
      </w:r>
    </w:p>
    <w:p w:rsidR="00BE68B3" w:rsidRDefault="00BE68B3" w:rsidP="00BE68B3">
      <w:r>
        <w:lastRenderedPageBreak/>
        <w:t>Once the request has been submitted DOR has 90 days to process the refund request.</w:t>
      </w:r>
    </w:p>
    <w:p w:rsidR="00672F3E" w:rsidRDefault="00672F3E" w:rsidP="00BE68B3"/>
    <w:p w:rsidR="00672F3E" w:rsidRPr="00133F68" w:rsidRDefault="00672F3E" w:rsidP="00BE68B3">
      <w:pPr>
        <w:rPr>
          <w:u w:val="single"/>
        </w:rPr>
      </w:pPr>
      <w:r w:rsidRPr="00133F68">
        <w:rPr>
          <w:u w:val="single"/>
        </w:rPr>
        <w:t xml:space="preserve">Law References </w:t>
      </w:r>
    </w:p>
    <w:p w:rsidR="00672F3E" w:rsidRDefault="00672F3E" w:rsidP="00672F3E">
      <w:pPr>
        <w:pStyle w:val="ListParagraph"/>
        <w:numPr>
          <w:ilvl w:val="0"/>
          <w:numId w:val="3"/>
        </w:numPr>
      </w:pPr>
      <w:r>
        <w:t>Florida Statute Section 199.133 – Levy of nonrecurring tax</w:t>
      </w:r>
    </w:p>
    <w:p w:rsidR="00672F3E" w:rsidRDefault="00672F3E" w:rsidP="00672F3E">
      <w:pPr>
        <w:pStyle w:val="ListParagraph"/>
        <w:numPr>
          <w:ilvl w:val="1"/>
          <w:numId w:val="3"/>
        </w:numPr>
      </w:pPr>
      <w:r>
        <w:t xml:space="preserve">Paragraph 2 </w:t>
      </w:r>
      <w:r w:rsidR="00306F48">
        <w:t>explains the calculation of apportioning between real and personal property.</w:t>
      </w:r>
    </w:p>
    <w:p w:rsidR="00306F48" w:rsidRDefault="00306F48" w:rsidP="00306F48">
      <w:pPr>
        <w:pStyle w:val="ListParagraph"/>
        <w:numPr>
          <w:ilvl w:val="0"/>
          <w:numId w:val="3"/>
        </w:numPr>
      </w:pPr>
      <w:r>
        <w:t>Florida Administrative Code 12B-4.054  Exempt Transactions</w:t>
      </w:r>
    </w:p>
    <w:p w:rsidR="00306F48" w:rsidRDefault="00306F48" w:rsidP="00306F48">
      <w:pPr>
        <w:pStyle w:val="ListParagraph"/>
        <w:numPr>
          <w:ilvl w:val="1"/>
          <w:numId w:val="3"/>
        </w:numPr>
      </w:pPr>
      <w:proofErr w:type="gramStart"/>
      <w:r>
        <w:t>Paragraph 24 addresses there is</w:t>
      </w:r>
      <w:proofErr w:type="gramEnd"/>
      <w:r>
        <w:t xml:space="preserve"> no tax required on obligations executed by the United States or its agencies.</w:t>
      </w:r>
    </w:p>
    <w:p w:rsidR="00306F48" w:rsidRDefault="00306F48" w:rsidP="00306F48">
      <w:pPr>
        <w:pStyle w:val="ListParagraph"/>
        <w:numPr>
          <w:ilvl w:val="0"/>
          <w:numId w:val="3"/>
        </w:numPr>
      </w:pPr>
      <w:r>
        <w:t>Public Law 92-181-Dec 10, 1971 – Farm Credit Act of 1971</w:t>
      </w:r>
    </w:p>
    <w:p w:rsidR="00306F48" w:rsidRDefault="00306F48" w:rsidP="00306F48">
      <w:pPr>
        <w:pStyle w:val="ListParagraph"/>
        <w:numPr>
          <w:ilvl w:val="1"/>
          <w:numId w:val="3"/>
        </w:numPr>
      </w:pPr>
      <w:r>
        <w:t xml:space="preserve">Establishes </w:t>
      </w:r>
      <w:r w:rsidR="005F7DE2">
        <w:t>RUS/FFB and CoBank as a</w:t>
      </w:r>
      <w:r>
        <w:t xml:space="preserve"> lending agency of the United States government </w:t>
      </w:r>
      <w:r w:rsidR="00A72F01">
        <w:t>(see Page 602 of this law)</w:t>
      </w:r>
    </w:p>
    <w:p w:rsidR="005F166D" w:rsidRPr="005F166D" w:rsidRDefault="005F166D" w:rsidP="005F166D">
      <w:pPr>
        <w:pStyle w:val="ListParagraph"/>
        <w:numPr>
          <w:ilvl w:val="0"/>
          <w:numId w:val="3"/>
        </w:numPr>
      </w:pPr>
      <w:r>
        <w:t>Public Law 93-224 93</w:t>
      </w:r>
      <w:r w:rsidRPr="005F166D">
        <w:rPr>
          <w:vertAlign w:val="superscript"/>
        </w:rPr>
        <w:t>rd</w:t>
      </w:r>
      <w:r>
        <w:t xml:space="preserve"> Congress, H.R. 5574 December 29, 1973   </w:t>
      </w:r>
      <w:r w:rsidRPr="005F166D">
        <w:rPr>
          <w:u w:val="single"/>
        </w:rPr>
        <w:t>87</w:t>
      </w:r>
      <w:r w:rsidR="00342D8A">
        <w:rPr>
          <w:u w:val="single"/>
        </w:rPr>
        <w:t xml:space="preserve"> </w:t>
      </w:r>
      <w:r w:rsidRPr="005F166D">
        <w:rPr>
          <w:u w:val="single"/>
        </w:rPr>
        <w:t>STAT.</w:t>
      </w:r>
      <w:r w:rsidR="00342D8A">
        <w:rPr>
          <w:u w:val="single"/>
        </w:rPr>
        <w:t xml:space="preserve"> </w:t>
      </w:r>
      <w:r w:rsidRPr="005F166D">
        <w:rPr>
          <w:u w:val="single"/>
        </w:rPr>
        <w:t>937</w:t>
      </w:r>
    </w:p>
    <w:p w:rsidR="005F166D" w:rsidRDefault="005F166D" w:rsidP="005F166D">
      <w:pPr>
        <w:pStyle w:val="ListParagraph"/>
        <w:numPr>
          <w:ilvl w:val="1"/>
          <w:numId w:val="3"/>
        </w:numPr>
      </w:pPr>
      <w:r>
        <w:t>Establishes the Federal Financing Bank (FFB) as a government lender.</w:t>
      </w:r>
    </w:p>
    <w:sectPr w:rsidR="005F1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A41"/>
    <w:multiLevelType w:val="hybridMultilevel"/>
    <w:tmpl w:val="884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A76AE"/>
    <w:multiLevelType w:val="hybridMultilevel"/>
    <w:tmpl w:val="74149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946BB"/>
    <w:multiLevelType w:val="hybridMultilevel"/>
    <w:tmpl w:val="5FC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8C"/>
    <w:rsid w:val="00133F68"/>
    <w:rsid w:val="00136B55"/>
    <w:rsid w:val="002D678C"/>
    <w:rsid w:val="00306F48"/>
    <w:rsid w:val="00342D8A"/>
    <w:rsid w:val="00394051"/>
    <w:rsid w:val="005F166D"/>
    <w:rsid w:val="005F7DE2"/>
    <w:rsid w:val="006140EF"/>
    <w:rsid w:val="00672F3E"/>
    <w:rsid w:val="006A19B0"/>
    <w:rsid w:val="00A605C5"/>
    <w:rsid w:val="00A72F01"/>
    <w:rsid w:val="00BE68B3"/>
    <w:rsid w:val="00C7794B"/>
    <w:rsid w:val="00D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McDaniel, Tom</dc:creator>
  <cp:lastModifiedBy>McDaniel, Tom</cp:lastModifiedBy>
  <cp:revision>7</cp:revision>
  <cp:lastPrinted>2014-04-30T15:16:00Z</cp:lastPrinted>
  <dcterms:created xsi:type="dcterms:W3CDTF">2014-04-28T20:48:00Z</dcterms:created>
  <dcterms:modified xsi:type="dcterms:W3CDTF">2014-04-30T15:29:00Z</dcterms:modified>
</cp:coreProperties>
</file>