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7" w:rsidRDefault="002162C5" w:rsidP="00811429">
      <w:pPr>
        <w:pStyle w:val="Rule"/>
        <w:jc w:val="both"/>
        <w:rPr>
          <w:b/>
        </w:rPr>
      </w:pPr>
      <w:proofErr w:type="gramStart"/>
      <w:r w:rsidRPr="002162C5">
        <w:rPr>
          <w:b/>
        </w:rPr>
        <w:t>25-6.0343 Municipal Electric Utility and Rural Electric Cooperative Reporting Requirements.</w:t>
      </w:r>
      <w:proofErr w:type="gramEnd"/>
    </w:p>
    <w:p w:rsidR="002162C5" w:rsidRPr="002162C5" w:rsidRDefault="002162C5" w:rsidP="00811429">
      <w:pPr>
        <w:pStyle w:val="Rule"/>
        <w:jc w:val="both"/>
      </w:pPr>
      <w:proofErr w:type="gramStart"/>
      <w:r w:rsidRPr="002162C5">
        <w:t>(1) Application and Scope.</w:t>
      </w:r>
      <w:proofErr w:type="gramEnd"/>
      <w:r w:rsidRPr="002162C5">
        <w:t xml:space="preserve"> The purpose of this rule is to define certain reporting requirements by municipal electric utilities and rural electric cooperatives providing distribution service to end-use customers in Florida.</w:t>
      </w:r>
    </w:p>
    <w:p w:rsidR="002162C5" w:rsidRDefault="002162C5" w:rsidP="00811429">
      <w:pPr>
        <w:pStyle w:val="Rule"/>
        <w:jc w:val="both"/>
      </w:pPr>
      <w:r w:rsidRPr="003F7D5D">
        <w:rPr>
          <w:highlight w:val="yellow"/>
        </w:rPr>
        <w:t>(2) The reports required by subsection</w:t>
      </w:r>
      <w:r w:rsidRPr="003F7D5D">
        <w:rPr>
          <w:strike/>
          <w:highlight w:val="yellow"/>
        </w:rPr>
        <w:t>s</w:t>
      </w:r>
      <w:r w:rsidRPr="003F7D5D">
        <w:rPr>
          <w:highlight w:val="yellow"/>
        </w:rPr>
        <w:t xml:space="preserve"> (3)</w:t>
      </w:r>
      <w:r w:rsidR="00A23D02" w:rsidRPr="003F7D5D">
        <w:rPr>
          <w:highlight w:val="yellow"/>
        </w:rPr>
        <w:t xml:space="preserve"> </w:t>
      </w:r>
      <w:r w:rsidR="00A23D02" w:rsidRPr="003F7D5D">
        <w:rPr>
          <w:highlight w:val="yellow"/>
          <w:u w:val="single"/>
        </w:rPr>
        <w:t xml:space="preserve">of this rule </w:t>
      </w:r>
      <w:proofErr w:type="gramStart"/>
      <w:r w:rsidR="00A23D02" w:rsidRPr="003F7D5D">
        <w:rPr>
          <w:highlight w:val="yellow"/>
          <w:u w:val="single"/>
        </w:rPr>
        <w:t>shall be filed</w:t>
      </w:r>
      <w:proofErr w:type="gramEnd"/>
      <w:r w:rsidR="00A23D02" w:rsidRPr="003F7D5D">
        <w:rPr>
          <w:highlight w:val="yellow"/>
          <w:u w:val="single"/>
        </w:rPr>
        <w:t xml:space="preserve"> with the Commission Clerk by March 1, </w:t>
      </w:r>
      <w:r w:rsidR="005C668A">
        <w:rPr>
          <w:highlight w:val="yellow"/>
          <w:u w:val="single"/>
        </w:rPr>
        <w:t xml:space="preserve">2020 and </w:t>
      </w:r>
      <w:r w:rsidR="00A23D02" w:rsidRPr="003F7D5D">
        <w:rPr>
          <w:highlight w:val="yellow"/>
          <w:u w:val="single"/>
        </w:rPr>
        <w:t>every three years</w:t>
      </w:r>
      <w:r w:rsidR="00404EB0">
        <w:rPr>
          <w:highlight w:val="yellow"/>
          <w:u w:val="single"/>
        </w:rPr>
        <w:t xml:space="preserve"> </w:t>
      </w:r>
      <w:r w:rsidR="005C668A">
        <w:rPr>
          <w:highlight w:val="yellow"/>
          <w:u w:val="single"/>
        </w:rPr>
        <w:t xml:space="preserve">thereafter </w:t>
      </w:r>
      <w:r w:rsidR="00404EB0">
        <w:rPr>
          <w:highlight w:val="yellow"/>
          <w:u w:val="single"/>
        </w:rPr>
        <w:t>for the three preceding calendar years</w:t>
      </w:r>
      <w:r w:rsidR="00A23D02" w:rsidRPr="003F7D5D">
        <w:rPr>
          <w:highlight w:val="yellow"/>
          <w:u w:val="single"/>
        </w:rPr>
        <w:t>.</w:t>
      </w:r>
      <w:r w:rsidR="00404EB0">
        <w:rPr>
          <w:highlight w:val="yellow"/>
          <w:u w:val="single"/>
        </w:rPr>
        <w:t xml:space="preserve"> </w:t>
      </w:r>
      <w:r w:rsidR="005C668A">
        <w:rPr>
          <w:highlight w:val="yellow"/>
          <w:u w:val="single"/>
        </w:rPr>
        <w:t>T</w:t>
      </w:r>
      <w:r w:rsidR="00A23D02" w:rsidRPr="003F7D5D">
        <w:rPr>
          <w:highlight w:val="yellow"/>
          <w:u w:val="single"/>
        </w:rPr>
        <w:t>he reports required by subsections</w:t>
      </w:r>
      <w:r w:rsidR="00A23D02" w:rsidRPr="003F7D5D">
        <w:rPr>
          <w:highlight w:val="yellow"/>
        </w:rPr>
        <w:t xml:space="preserve"> </w:t>
      </w:r>
      <w:r w:rsidRPr="003F7D5D">
        <w:rPr>
          <w:highlight w:val="yellow"/>
        </w:rPr>
        <w:t>(4)</w:t>
      </w:r>
      <w:r w:rsidRPr="003F7D5D">
        <w:rPr>
          <w:strike/>
          <w:highlight w:val="yellow"/>
        </w:rPr>
        <w:t>,</w:t>
      </w:r>
      <w:r w:rsidRPr="003F7D5D">
        <w:rPr>
          <w:highlight w:val="yellow"/>
        </w:rPr>
        <w:t xml:space="preserve"> and (</w:t>
      </w:r>
      <w:bookmarkStart w:id="0" w:name="_GoBack"/>
      <w:bookmarkEnd w:id="0"/>
      <w:r w:rsidRPr="003F7D5D">
        <w:rPr>
          <w:highlight w:val="yellow"/>
        </w:rPr>
        <w:t>5) of this rule shall be filed with the Commission Clerk by March 1, of each year for the preceding calendar year.</w:t>
      </w:r>
    </w:p>
    <w:p w:rsidR="002162C5" w:rsidRPr="002162C5" w:rsidRDefault="002162C5" w:rsidP="00811429">
      <w:pPr>
        <w:pStyle w:val="Rule"/>
        <w:jc w:val="both"/>
      </w:pPr>
      <w:proofErr w:type="gramStart"/>
      <w:r w:rsidRPr="002162C5">
        <w:t>(3) Standards of Construction.</w:t>
      </w:r>
      <w:proofErr w:type="gramEnd"/>
      <w:r w:rsidRPr="002162C5">
        <w:t xml:space="preserve"> Each municipal electric utility and rural electric cooperative shall report the extent to which its construction standards, policies, practices, and procedures </w:t>
      </w:r>
      <w:proofErr w:type="gramStart"/>
      <w:r w:rsidRPr="002162C5">
        <w:t>are designed</w:t>
      </w:r>
      <w:proofErr w:type="gramEnd"/>
      <w:r w:rsidRPr="002162C5">
        <w:t xml:space="preserve"> to address the ability of transmission and distribution facilities to mitigate damage caused by extreme weather. Each utility report </w:t>
      </w:r>
      <w:r w:rsidRPr="00A23D02">
        <w:t>shall</w:t>
      </w:r>
      <w:r w:rsidRPr="002162C5">
        <w:t>, at a minimum, address the extent to which its construction standards, policies, guidelines, practices, and procedures:</w:t>
      </w:r>
    </w:p>
    <w:p w:rsidR="002162C5" w:rsidRPr="002162C5" w:rsidRDefault="002162C5" w:rsidP="00811429">
      <w:pPr>
        <w:pStyle w:val="Rule"/>
        <w:ind w:left="720"/>
        <w:jc w:val="both"/>
      </w:pPr>
      <w:r w:rsidRPr="002162C5">
        <w:t xml:space="preserve">(a) Comply, at a minimum, with the National Electrical Safety Code (ANSI C-2) [NESC]. For electrical facilities constructed on or after February 1, 2007, the 2007 NESC </w:t>
      </w:r>
      <w:r w:rsidRPr="00A23D02">
        <w:t>shall</w:t>
      </w:r>
      <w:r w:rsidRPr="002162C5">
        <w:t xml:space="preserve"> apply. </w:t>
      </w:r>
      <w:proofErr w:type="gramStart"/>
      <w:r w:rsidRPr="002162C5">
        <w:t xml:space="preserve">Electrical facilities constructed prior to February 1, 2007, </w:t>
      </w:r>
      <w:r w:rsidR="00A23D02">
        <w:t>s</w:t>
      </w:r>
      <w:r w:rsidRPr="00A23D02">
        <w:t>hall</w:t>
      </w:r>
      <w:r w:rsidRPr="002162C5">
        <w:t xml:space="preserve"> be governed by the edition of the NESC</w:t>
      </w:r>
      <w:proofErr w:type="gramEnd"/>
      <w:r w:rsidRPr="002162C5">
        <w:t xml:space="preserve"> in effect at the time of the facility’s initial construction. A copy of the 2007 NESC, ISBN number 0-7381-4893-8, </w:t>
      </w:r>
      <w:proofErr w:type="gramStart"/>
      <w:r w:rsidRPr="002162C5">
        <w:t>may be obtained</w:t>
      </w:r>
      <w:proofErr w:type="gramEnd"/>
      <w:r w:rsidRPr="002162C5">
        <w:t xml:space="preserve"> from the Institute of Electric and Electronic Engineers, Inc. (IEEE).</w:t>
      </w:r>
    </w:p>
    <w:p w:rsidR="002162C5" w:rsidRPr="002162C5" w:rsidRDefault="002162C5" w:rsidP="00811429">
      <w:pPr>
        <w:pStyle w:val="Rule"/>
        <w:ind w:left="720"/>
        <w:jc w:val="both"/>
      </w:pPr>
      <w:proofErr w:type="gramStart"/>
      <w:r w:rsidRPr="002162C5">
        <w:t>(b) Are guided</w:t>
      </w:r>
      <w:proofErr w:type="gramEnd"/>
      <w:r w:rsidRPr="002162C5">
        <w:t xml:space="preserve"> by the extreme wind loading standards specified by Figure 250-2(d) of the 2002 edition of the NESC for:</w:t>
      </w:r>
    </w:p>
    <w:p w:rsidR="002162C5" w:rsidRPr="002162C5" w:rsidRDefault="002162C5" w:rsidP="00811429">
      <w:pPr>
        <w:pStyle w:val="Rule"/>
        <w:jc w:val="both"/>
      </w:pPr>
      <w:r>
        <w:tab/>
      </w:r>
      <w:r>
        <w:tab/>
      </w:r>
      <w:r w:rsidRPr="002162C5">
        <w:t>1. New construction;</w:t>
      </w:r>
    </w:p>
    <w:p w:rsidR="002162C5" w:rsidRPr="002162C5" w:rsidRDefault="002162C5" w:rsidP="00811429">
      <w:pPr>
        <w:pStyle w:val="Rule"/>
        <w:ind w:left="1440"/>
        <w:jc w:val="both"/>
      </w:pPr>
      <w:r w:rsidRPr="002162C5">
        <w:t>2. Major planned work, including expansion, rebuild, or relocation of existing facilities, assigned on or after the effective date of this rule; and</w:t>
      </w:r>
    </w:p>
    <w:p w:rsidR="002162C5" w:rsidRPr="002162C5" w:rsidRDefault="002162C5" w:rsidP="00811429">
      <w:pPr>
        <w:pStyle w:val="Rule"/>
        <w:ind w:left="1440"/>
        <w:jc w:val="both"/>
      </w:pPr>
      <w:proofErr w:type="gramStart"/>
      <w:r w:rsidRPr="002162C5">
        <w:lastRenderedPageBreak/>
        <w:t>3. Targeted critical infrastructure facilities and major thoroughfares taking into account political and geographical boundaries and other applicable operational considerations.</w:t>
      </w:r>
      <w:proofErr w:type="gramEnd"/>
    </w:p>
    <w:p w:rsidR="002162C5" w:rsidRPr="002162C5" w:rsidRDefault="002162C5" w:rsidP="00811429">
      <w:pPr>
        <w:pStyle w:val="Rule"/>
        <w:ind w:left="720"/>
        <w:jc w:val="both"/>
      </w:pPr>
      <w:r w:rsidRPr="002162C5">
        <w:t>(c) Address the effects of flooding and storm surges on underground distribution facilities and supporting overhead facilities.</w:t>
      </w:r>
    </w:p>
    <w:p w:rsidR="002162C5" w:rsidRPr="002162C5" w:rsidRDefault="002162C5" w:rsidP="00811429">
      <w:pPr>
        <w:pStyle w:val="Rule"/>
        <w:ind w:left="720"/>
        <w:jc w:val="both"/>
      </w:pPr>
      <w:proofErr w:type="gramStart"/>
      <w:r w:rsidRPr="002162C5">
        <w:t>(d) Provide for placement of new and replacement distribution facilities so as to facilitate safe and efficient access for installation and maintenance.</w:t>
      </w:r>
      <w:proofErr w:type="gramEnd"/>
    </w:p>
    <w:p w:rsidR="002162C5" w:rsidRPr="002162C5" w:rsidRDefault="002162C5" w:rsidP="00811429">
      <w:pPr>
        <w:pStyle w:val="Rule"/>
        <w:ind w:left="720"/>
        <w:jc w:val="both"/>
      </w:pPr>
      <w:r w:rsidRPr="002162C5">
        <w:t>(e) Include written safety, pole reliability, pole loading capacity, and engineering standards and procedures for attachments by others to the utility’s electric transmission and distribution poles.</w:t>
      </w:r>
    </w:p>
    <w:p w:rsidR="002162C5" w:rsidRPr="002162C5" w:rsidRDefault="002162C5" w:rsidP="00811429">
      <w:pPr>
        <w:pStyle w:val="Rule"/>
        <w:jc w:val="both"/>
      </w:pPr>
      <w:proofErr w:type="gramStart"/>
      <w:r w:rsidRPr="002162C5">
        <w:t>(4) Facility Inspections.</w:t>
      </w:r>
      <w:proofErr w:type="gramEnd"/>
      <w:r w:rsidRPr="002162C5">
        <w:t xml:space="preserve"> Each municipal electric utility and rural electric cooperative </w:t>
      </w:r>
      <w:r w:rsidRPr="00A23D02">
        <w:t>shall</w:t>
      </w:r>
      <w:r w:rsidRPr="002162C5">
        <w:t xml:space="preserve"> report, at a minimum, the following information pertaining to its transmission and distribution facilities:</w:t>
      </w:r>
    </w:p>
    <w:p w:rsidR="002162C5" w:rsidRPr="002162C5" w:rsidRDefault="002162C5" w:rsidP="00811429">
      <w:pPr>
        <w:pStyle w:val="Rule"/>
        <w:ind w:left="720"/>
        <w:jc w:val="both"/>
      </w:pPr>
      <w:r w:rsidRPr="002162C5">
        <w:t>(a) A description of the utility’s policies, guidelines, practices, and procedures for inspecting transmission and distribution lines, poles, and structures including, but not limited to, pole inspection cycles and pole selection process.</w:t>
      </w:r>
    </w:p>
    <w:p w:rsidR="002162C5" w:rsidRPr="002162C5" w:rsidRDefault="002162C5" w:rsidP="00811429">
      <w:pPr>
        <w:pStyle w:val="Rule"/>
        <w:ind w:left="720"/>
        <w:jc w:val="both"/>
      </w:pPr>
      <w:r w:rsidRPr="002162C5">
        <w:t>(b) The number and percentage of transmission and distribution inspections planned and completed.</w:t>
      </w:r>
    </w:p>
    <w:p w:rsidR="002162C5" w:rsidRPr="002162C5" w:rsidRDefault="002162C5" w:rsidP="00811429">
      <w:pPr>
        <w:pStyle w:val="Rule"/>
        <w:ind w:left="720"/>
        <w:jc w:val="both"/>
      </w:pPr>
      <w:proofErr w:type="gramStart"/>
      <w:r w:rsidRPr="002162C5">
        <w:t>(c) The number and percentage of transmission poles and structures and distribution poles failing inspection and the reason for the failure.</w:t>
      </w:r>
      <w:proofErr w:type="gramEnd"/>
    </w:p>
    <w:p w:rsidR="002162C5" w:rsidRPr="002162C5" w:rsidRDefault="002162C5" w:rsidP="00811429">
      <w:pPr>
        <w:pStyle w:val="Rule"/>
        <w:ind w:left="720"/>
        <w:jc w:val="both"/>
      </w:pPr>
      <w:r w:rsidRPr="002162C5">
        <w:t xml:space="preserve">(d) The number and percentage of transmission poles and structures and distribution poles, by pole type and class of structure, replaced or for which remediation </w:t>
      </w:r>
      <w:proofErr w:type="gramStart"/>
      <w:r w:rsidRPr="002162C5">
        <w:t>was taken</w:t>
      </w:r>
      <w:proofErr w:type="gramEnd"/>
      <w:r w:rsidRPr="002162C5">
        <w:t xml:space="preserve"> after inspection, including a description of the remediation taken.</w:t>
      </w:r>
    </w:p>
    <w:p w:rsidR="002162C5" w:rsidRPr="002162C5" w:rsidRDefault="002162C5" w:rsidP="00811429">
      <w:pPr>
        <w:pStyle w:val="Rule"/>
        <w:jc w:val="both"/>
      </w:pPr>
      <w:proofErr w:type="gramStart"/>
      <w:r w:rsidRPr="002162C5">
        <w:t>(5) Vegetation Management.</w:t>
      </w:r>
      <w:proofErr w:type="gramEnd"/>
      <w:r w:rsidRPr="002162C5">
        <w:t xml:space="preserve"> Each municipal electric utility and rural electric cooperative </w:t>
      </w:r>
      <w:r w:rsidRPr="00A23D02">
        <w:t>shall</w:t>
      </w:r>
      <w:r w:rsidRPr="002162C5">
        <w:t xml:space="preserve"> report, at a minimum, the following information pertaining to the utility’s vegetation </w:t>
      </w:r>
      <w:r w:rsidRPr="002162C5">
        <w:lastRenderedPageBreak/>
        <w:t>management efforts:</w:t>
      </w:r>
    </w:p>
    <w:p w:rsidR="002162C5" w:rsidRPr="002162C5" w:rsidRDefault="002162C5" w:rsidP="00811429">
      <w:pPr>
        <w:pStyle w:val="Rule"/>
        <w:ind w:left="720"/>
        <w:jc w:val="both"/>
      </w:pPr>
      <w:r w:rsidRPr="002162C5">
        <w:t>(a) A description of the utility’s policies, guidelines, practices, and procedures for vegetation management, including programs addressing appropriate planting, landscaping, and problem tree removal practices for vegetation management outside of road right-of-ways or easements, and an explanation as to why the utility believes its vegetation management practices are sufficient.</w:t>
      </w:r>
    </w:p>
    <w:p w:rsidR="002162C5" w:rsidRPr="002162C5" w:rsidRDefault="002162C5" w:rsidP="00811429">
      <w:pPr>
        <w:pStyle w:val="Rule"/>
        <w:ind w:left="720"/>
        <w:jc w:val="both"/>
      </w:pPr>
      <w:r w:rsidRPr="002162C5">
        <w:t>(b) The quantity, level, and scope of vegetation management planned and completed for transmission and distribution facilities.</w:t>
      </w:r>
    </w:p>
    <w:sectPr w:rsidR="002162C5" w:rsidRPr="00216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2405" w:header="720" w:footer="216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6E" w:rsidRDefault="0008456E">
      <w:r>
        <w:separator/>
      </w:r>
    </w:p>
  </w:endnote>
  <w:endnote w:type="continuationSeparator" w:id="0">
    <w:p w:rsidR="0008456E" w:rsidRDefault="0008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FF1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FF1497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</w:t>
    </w:r>
    <w:r>
      <w:rPr>
        <w:strike/>
      </w:rPr>
      <w:t>struck through</w:t>
    </w:r>
    <w:r>
      <w:t xml:space="preserve"> type are deletions from existing law.</w:t>
    </w:r>
  </w:p>
  <w:p w:rsidR="00FF1497" w:rsidRDefault="00FF1497">
    <w:pPr>
      <w:pStyle w:val="Foo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668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FF1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FF1497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FF149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6E" w:rsidRDefault="0008456E">
      <w:r>
        <w:separator/>
      </w:r>
    </w:p>
  </w:footnote>
  <w:footnote w:type="continuationSeparator" w:id="0">
    <w:p w:rsidR="0008456E" w:rsidRDefault="0008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FF1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E03A5B">
    <w:pPr>
      <w:tabs>
        <w:tab w:val="left" w:pos="377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f/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Q/7n/x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FF1497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FF1497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69.85pt;margin-top:0;width:36pt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" stroked="f">
              <v:textbox inset="0,0,0,0">
                <w:txbxContent>
                  <w:p w:rsidR="00FF1497" w:rsidRDefault="00FF1497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FF1497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6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mJHgIAADk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z7kpiR4CAAA5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5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516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E03A5B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4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v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FF1497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FF1497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" stroked="f">
              <v:textbox inset="0,0,0,0">
                <w:txbxContent>
                  <w:p w:rsidR="00FF1497" w:rsidRDefault="00FF1497">
                    <w:pPr>
                      <w:jc w:val="right"/>
                    </w:pPr>
                    <w:r>
                      <w:t>1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3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4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5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6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7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8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9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10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11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12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13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14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15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16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17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18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19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20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21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22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23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24</w:t>
                    </w:r>
                  </w:p>
                  <w:p w:rsidR="00FF1497" w:rsidRDefault="00FF1497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2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10HgIAADk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x7ltdB4CAAA5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rawingGridVerticalSpacing w:val="18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0"/>
    <w:docVar w:name="CaptionBoxStyle" w:val="4"/>
    <w:docVar w:name="CourtAlignment" w:val="0"/>
    <w:docVar w:name="CourtName" w:val="~"/>
    <w:docVar w:name="dgnword-docGUID" w:val="{86254B96-06A0-4B11-9A18-5015876D6266}"/>
    <w:docVar w:name="dgnword-eventsink" w:val="177473112"/>
    <w:docVar w:name="FirmInFtr" w:val="0"/>
    <w:docVar w:name="FirmInSigBlkStyle" w:val="0"/>
    <w:docVar w:name="FirstLineNum" w:val="1"/>
    <w:docVar w:name="FirstPleadingLine" w:val="1"/>
    <w:docVar w:name="Font" w:val="Letter Gothic"/>
    <w:docVar w:name="FSigBlkYes" w:val="0"/>
    <w:docVar w:name="FSignWith" w:val=" "/>
    <w:docVar w:name="FSummaryInFtr" w:val="0"/>
    <w:docVar w:name="IncludeDate" w:val="-1"/>
    <w:docVar w:name="IncludeLineNumbers" w:val="-1"/>
    <w:docVar w:name="JudgeName" w:val="0"/>
    <w:docVar w:name="LeftBorderStyle" w:val="1"/>
    <w:docVar w:name="LineNumIncByOne" w:val="-1"/>
    <w:docVar w:name="LineSpacing" w:val="2"/>
    <w:docVar w:name="LinesPerPage" w:val="25"/>
    <w:docVar w:name="PageNumsInFtr" w:val="-1"/>
    <w:docVar w:name="RightBorderStyle" w:val="0"/>
  </w:docVars>
  <w:rsids>
    <w:rsidRoot w:val="002162C5"/>
    <w:rsid w:val="00034D71"/>
    <w:rsid w:val="0008456E"/>
    <w:rsid w:val="000870E8"/>
    <w:rsid w:val="0010544D"/>
    <w:rsid w:val="00191988"/>
    <w:rsid w:val="001F4E12"/>
    <w:rsid w:val="002162C5"/>
    <w:rsid w:val="003F7D5D"/>
    <w:rsid w:val="00404EB0"/>
    <w:rsid w:val="004C34D8"/>
    <w:rsid w:val="005023BC"/>
    <w:rsid w:val="0056761F"/>
    <w:rsid w:val="005C668A"/>
    <w:rsid w:val="005E6AA6"/>
    <w:rsid w:val="008039F9"/>
    <w:rsid w:val="00811429"/>
    <w:rsid w:val="00A23D02"/>
    <w:rsid w:val="00A863B8"/>
    <w:rsid w:val="00AA627C"/>
    <w:rsid w:val="00BB0B1C"/>
    <w:rsid w:val="00DA6D29"/>
    <w:rsid w:val="00E03A5B"/>
    <w:rsid w:val="00F24009"/>
    <w:rsid w:val="00F45116"/>
    <w:rsid w:val="00FD0137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68" w:lineRule="exact"/>
    </w:pPr>
  </w:style>
  <w:style w:type="paragraph" w:customStyle="1" w:styleId="20Spacing">
    <w:name w:val="2.0 Spacing"/>
    <w:basedOn w:val="Normal"/>
    <w:pPr>
      <w:spacing w:line="402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720"/>
        <w:tab w:val="center" w:pos="4320"/>
        <w:tab w:val="right" w:pos="8640"/>
      </w:tabs>
      <w:spacing w:line="240" w:lineRule="auto"/>
      <w:ind w:left="432" w:right="432"/>
    </w:pPr>
  </w:style>
  <w:style w:type="character" w:styleId="PageNumber">
    <w:name w:val="page number"/>
    <w:rPr>
      <w:rFonts w:ascii="Times New Roman" w:hAnsi="Times New Roman"/>
      <w:sz w:val="24"/>
      <w:szCs w:val="24"/>
    </w:rPr>
  </w:style>
  <w:style w:type="character" w:customStyle="1" w:styleId="Style12pt">
    <w:name w:val="Style 12 pt"/>
    <w:rPr>
      <w:rFonts w:ascii="Times New Roman" w:hAnsi="Times New Roman"/>
      <w:sz w:val="24"/>
    </w:rPr>
  </w:style>
  <w:style w:type="paragraph" w:customStyle="1" w:styleId="Rule">
    <w:name w:val="Rule"/>
    <w:link w:val="RuleChar"/>
    <w:qFormat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Pr>
      <w:sz w:val="24"/>
      <w:szCs w:val="24"/>
      <w:lang w:val="en-US" w:eastAsia="en-US" w:bidi="ar-SA"/>
    </w:rPr>
  </w:style>
  <w:style w:type="paragraph" w:customStyle="1" w:styleId="RuleHeader">
    <w:name w:val="Rule Header"/>
    <w:basedOn w:val="Rule"/>
    <w:pPr>
      <w:jc w:val="right"/>
    </w:pPr>
  </w:style>
  <w:style w:type="character" w:styleId="CommentReference">
    <w:name w:val="annotation reference"/>
    <w:basedOn w:val="DefaultParagraphFont"/>
    <w:rsid w:val="008114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1429"/>
  </w:style>
  <w:style w:type="paragraph" w:styleId="CommentSubject">
    <w:name w:val="annotation subject"/>
    <w:basedOn w:val="CommentText"/>
    <w:next w:val="CommentText"/>
    <w:link w:val="CommentSubjectChar"/>
    <w:rsid w:val="00811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429"/>
    <w:rPr>
      <w:b/>
      <w:bCs/>
    </w:rPr>
  </w:style>
  <w:style w:type="paragraph" w:styleId="BalloonText">
    <w:name w:val="Balloon Text"/>
    <w:basedOn w:val="Normal"/>
    <w:link w:val="BalloonTextChar"/>
    <w:rsid w:val="00811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68" w:lineRule="exact"/>
    </w:pPr>
  </w:style>
  <w:style w:type="paragraph" w:customStyle="1" w:styleId="20Spacing">
    <w:name w:val="2.0 Spacing"/>
    <w:basedOn w:val="Normal"/>
    <w:pPr>
      <w:spacing w:line="402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720"/>
        <w:tab w:val="center" w:pos="4320"/>
        <w:tab w:val="right" w:pos="8640"/>
      </w:tabs>
      <w:spacing w:line="240" w:lineRule="auto"/>
      <w:ind w:left="432" w:right="432"/>
    </w:pPr>
  </w:style>
  <w:style w:type="character" w:styleId="PageNumber">
    <w:name w:val="page number"/>
    <w:rPr>
      <w:rFonts w:ascii="Times New Roman" w:hAnsi="Times New Roman"/>
      <w:sz w:val="24"/>
      <w:szCs w:val="24"/>
    </w:rPr>
  </w:style>
  <w:style w:type="character" w:customStyle="1" w:styleId="Style12pt">
    <w:name w:val="Style 12 pt"/>
    <w:rPr>
      <w:rFonts w:ascii="Times New Roman" w:hAnsi="Times New Roman"/>
      <w:sz w:val="24"/>
    </w:rPr>
  </w:style>
  <w:style w:type="paragraph" w:customStyle="1" w:styleId="Rule">
    <w:name w:val="Rule"/>
    <w:link w:val="RuleChar"/>
    <w:qFormat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Pr>
      <w:sz w:val="24"/>
      <w:szCs w:val="24"/>
      <w:lang w:val="en-US" w:eastAsia="en-US" w:bidi="ar-SA"/>
    </w:rPr>
  </w:style>
  <w:style w:type="paragraph" w:customStyle="1" w:styleId="RuleHeader">
    <w:name w:val="Rule Header"/>
    <w:basedOn w:val="Rule"/>
    <w:pPr>
      <w:jc w:val="right"/>
    </w:pPr>
  </w:style>
  <w:style w:type="character" w:styleId="CommentReference">
    <w:name w:val="annotation reference"/>
    <w:basedOn w:val="DefaultParagraphFont"/>
    <w:rsid w:val="008114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1429"/>
  </w:style>
  <w:style w:type="paragraph" w:styleId="CommentSubject">
    <w:name w:val="annotation subject"/>
    <w:basedOn w:val="CommentText"/>
    <w:next w:val="CommentText"/>
    <w:link w:val="CommentSubjectChar"/>
    <w:rsid w:val="00811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429"/>
    <w:rPr>
      <w:b/>
      <w:bCs/>
    </w:rPr>
  </w:style>
  <w:style w:type="paragraph" w:styleId="BalloonText">
    <w:name w:val="Balloon Text"/>
    <w:basedOn w:val="Normal"/>
    <w:link w:val="BalloonTextChar"/>
    <w:rsid w:val="00811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u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B1C1-B678-48F1-BA69-2ECE99EA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Rule.dotm</Template>
  <TotalTime>23</TotalTime>
  <Pages>3</Pages>
  <Words>595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Florida Public Service Commission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Penny Buys</dc:creator>
  <cp:lastModifiedBy>Penny Buys</cp:lastModifiedBy>
  <cp:revision>3</cp:revision>
  <cp:lastPrinted>2020-03-09T12:35:00Z</cp:lastPrinted>
  <dcterms:created xsi:type="dcterms:W3CDTF">2020-03-09T13:37:00Z</dcterms:created>
  <dcterms:modified xsi:type="dcterms:W3CDTF">2020-03-09T14:00:00Z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