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64" w:rsidRPr="00E715A2" w:rsidRDefault="00BF3E64" w:rsidP="00BF3E64">
      <w:pPr>
        <w:jc w:val="center"/>
        <w:rPr>
          <w:b/>
          <w:sz w:val="24"/>
          <w:szCs w:val="24"/>
        </w:rPr>
      </w:pPr>
      <w:r w:rsidRPr="00E715A2">
        <w:rPr>
          <w:b/>
          <w:sz w:val="24"/>
          <w:szCs w:val="24"/>
        </w:rPr>
        <w:t>Draft Utility Awareness Training for Federal Agencies Outline</w:t>
      </w:r>
    </w:p>
    <w:p w:rsidR="00E715A2" w:rsidRDefault="004E1D7B" w:rsidP="00E715A2">
      <w:pPr>
        <w:numPr>
          <w:ilvl w:val="0"/>
          <w:numId w:val="1"/>
        </w:numPr>
        <w:spacing w:after="160" w:line="256" w:lineRule="auto"/>
      </w:pPr>
      <w:r>
        <w:t>Electric System Overview</w:t>
      </w:r>
      <w:r w:rsidR="00E715A2">
        <w:t xml:space="preserve"> (Objective: Educate agency staff about the electrical system)</w:t>
      </w:r>
      <w:r w:rsidR="00C372F5">
        <w:t xml:space="preserve"> </w:t>
      </w:r>
    </w:p>
    <w:p w:rsidR="004E1D7B" w:rsidRPr="004E1D7B" w:rsidRDefault="004E1D7B" w:rsidP="00754FEC">
      <w:pPr>
        <w:numPr>
          <w:ilvl w:val="1"/>
          <w:numId w:val="5"/>
        </w:numPr>
        <w:spacing w:after="120" w:line="240" w:lineRule="auto"/>
        <w:ind w:left="720"/>
      </w:pPr>
      <w:r w:rsidRPr="004E1D7B">
        <w:t xml:space="preserve">Intro to Electric Power </w:t>
      </w:r>
      <w:r w:rsidR="00754FEC">
        <w:t>b</w:t>
      </w:r>
      <w:r w:rsidRPr="004E1D7B">
        <w:t>usiness</w:t>
      </w:r>
    </w:p>
    <w:p w:rsidR="004E1D7B" w:rsidRDefault="004E1D7B" w:rsidP="00754FEC">
      <w:pPr>
        <w:numPr>
          <w:ilvl w:val="1"/>
          <w:numId w:val="5"/>
        </w:numPr>
        <w:spacing w:after="120" w:line="240" w:lineRule="auto"/>
        <w:ind w:left="720"/>
      </w:pPr>
      <w:r w:rsidRPr="004E1D7B">
        <w:t>Generators, transmission lines, substations, distribution lines, transformers, consumer</w:t>
      </w:r>
    </w:p>
    <w:p w:rsidR="004E1D7B" w:rsidRDefault="00B7123D" w:rsidP="00754FEC">
      <w:pPr>
        <w:numPr>
          <w:ilvl w:val="1"/>
          <w:numId w:val="5"/>
        </w:numPr>
        <w:spacing w:after="120" w:line="240" w:lineRule="auto"/>
        <w:ind w:left="720"/>
      </w:pPr>
      <w:r>
        <w:t xml:space="preserve">Our mission: To provide </w:t>
      </w:r>
      <w:r w:rsidR="00754FEC">
        <w:t xml:space="preserve">cost-effective </w:t>
      </w:r>
      <w:r>
        <w:t xml:space="preserve">reliable power safely. </w:t>
      </w:r>
      <w:r w:rsidR="004E1D7B">
        <w:t>Safety</w:t>
      </w:r>
      <w:r>
        <w:t xml:space="preserve"> is paramount.</w:t>
      </w:r>
    </w:p>
    <w:p w:rsidR="004E1D7B" w:rsidRDefault="004E1D7B" w:rsidP="00754FEC">
      <w:pPr>
        <w:numPr>
          <w:ilvl w:val="1"/>
          <w:numId w:val="5"/>
        </w:numPr>
        <w:spacing w:after="120" w:line="240" w:lineRule="auto"/>
        <w:ind w:left="720"/>
      </w:pPr>
      <w:r>
        <w:t>Geometry of line and safe operating clear</w:t>
      </w:r>
      <w:r w:rsidR="00B7123D">
        <w:t>a</w:t>
      </w:r>
      <w:r>
        <w:t>nces</w:t>
      </w:r>
      <w:r w:rsidR="00A2500F">
        <w:t>.</w:t>
      </w:r>
    </w:p>
    <w:p w:rsidR="00A2500F" w:rsidRDefault="00A2500F" w:rsidP="00754FEC">
      <w:pPr>
        <w:numPr>
          <w:ilvl w:val="1"/>
          <w:numId w:val="5"/>
        </w:numPr>
        <w:spacing w:after="120" w:line="240" w:lineRule="auto"/>
        <w:ind w:left="720"/>
      </w:pPr>
      <w:r>
        <w:t>Photos of each voltage class showing relative height difference.</w:t>
      </w:r>
    </w:p>
    <w:p w:rsidR="00A2500F" w:rsidRDefault="00A2500F" w:rsidP="00754FEC">
      <w:pPr>
        <w:numPr>
          <w:ilvl w:val="1"/>
          <w:numId w:val="5"/>
        </w:numPr>
        <w:spacing w:after="120" w:line="240" w:lineRule="auto"/>
        <w:ind w:left="720"/>
      </w:pPr>
      <w:r>
        <w:t>Distinction between transmission and distribution</w:t>
      </w:r>
    </w:p>
    <w:p w:rsidR="00A2500F" w:rsidRDefault="00A2500F" w:rsidP="00754FEC">
      <w:pPr>
        <w:numPr>
          <w:ilvl w:val="1"/>
          <w:numId w:val="5"/>
        </w:numPr>
        <w:spacing w:after="120" w:line="240" w:lineRule="auto"/>
        <w:ind w:left="720"/>
      </w:pPr>
      <w:r>
        <w:t xml:space="preserve">Sources of generation: traditional sources (coal, gas, </w:t>
      </w:r>
      <w:r w:rsidR="005C4FB2">
        <w:t xml:space="preserve">hydro, </w:t>
      </w:r>
      <w:r>
        <w:t>nuclear) and renewable sources (wind, solar, geothermal</w:t>
      </w:r>
      <w:r w:rsidR="005C4FB2">
        <w:t>, bio-mass</w:t>
      </w:r>
      <w:r>
        <w:t>)</w:t>
      </w:r>
    </w:p>
    <w:p w:rsidR="00223A7C" w:rsidRDefault="00223A7C" w:rsidP="00754FEC">
      <w:pPr>
        <w:numPr>
          <w:ilvl w:val="1"/>
          <w:numId w:val="5"/>
        </w:numPr>
        <w:spacing w:after="120" w:line="240" w:lineRule="auto"/>
        <w:ind w:left="720"/>
      </w:pPr>
      <w:r>
        <w:t xml:space="preserve">Telecom </w:t>
      </w:r>
      <w:r w:rsidR="00754FEC">
        <w:t>to support safe operation</w:t>
      </w:r>
      <w:r>
        <w:t xml:space="preserve"> (traditional microwave and now fiber)</w:t>
      </w:r>
    </w:p>
    <w:p w:rsidR="00754FEC" w:rsidRDefault="00754FEC" w:rsidP="00754FEC">
      <w:pPr>
        <w:spacing w:after="120" w:line="240" w:lineRule="auto"/>
        <w:ind w:left="720"/>
      </w:pPr>
    </w:p>
    <w:p w:rsidR="00E715A2" w:rsidRDefault="004E1D7B" w:rsidP="00E715A2">
      <w:pPr>
        <w:numPr>
          <w:ilvl w:val="0"/>
          <w:numId w:val="1"/>
        </w:numPr>
        <w:spacing w:after="160" w:line="256" w:lineRule="auto"/>
      </w:pPr>
      <w:proofErr w:type="gramStart"/>
      <w:r>
        <w:t xml:space="preserve">Siting </w:t>
      </w:r>
      <w:r w:rsidR="00E715A2">
        <w:t xml:space="preserve"> (</w:t>
      </w:r>
      <w:proofErr w:type="gramEnd"/>
      <w:r w:rsidR="00E715A2">
        <w:t>Objective: comprehensive requirements and multi-discipline approach)</w:t>
      </w:r>
      <w:r w:rsidR="00C372F5">
        <w:t xml:space="preserve"> </w:t>
      </w:r>
    </w:p>
    <w:p w:rsidR="00ED756F" w:rsidRDefault="00ED756F" w:rsidP="00ED756F">
      <w:pPr>
        <w:numPr>
          <w:ilvl w:val="0"/>
          <w:numId w:val="6"/>
        </w:numPr>
        <w:spacing w:after="120" w:line="240" w:lineRule="auto"/>
      </w:pPr>
      <w:r>
        <w:t>Triggered by state energy planning agency to meet projected growth or customer request (e.g. interconnection) or reliability concerns</w:t>
      </w:r>
    </w:p>
    <w:p w:rsidR="00754FEC" w:rsidRDefault="00754FEC" w:rsidP="00754FEC">
      <w:pPr>
        <w:numPr>
          <w:ilvl w:val="1"/>
          <w:numId w:val="6"/>
        </w:numPr>
        <w:spacing w:after="120" w:line="240" w:lineRule="auto"/>
        <w:ind w:left="720"/>
      </w:pPr>
      <w:r>
        <w:t xml:space="preserve">Use existing </w:t>
      </w:r>
      <w:r w:rsidR="00ED756F">
        <w:t>ROWs</w:t>
      </w:r>
      <w:r>
        <w:t xml:space="preserve"> for new lines, uprate existing lines to increase capacity</w:t>
      </w:r>
    </w:p>
    <w:p w:rsidR="00754FEC" w:rsidRDefault="00754FEC" w:rsidP="00754FEC">
      <w:pPr>
        <w:numPr>
          <w:ilvl w:val="1"/>
          <w:numId w:val="6"/>
        </w:numPr>
        <w:spacing w:after="120" w:line="240" w:lineRule="auto"/>
        <w:ind w:left="720"/>
      </w:pPr>
      <w:r>
        <w:t>368 Corridors – opportunity or constraint?</w:t>
      </w:r>
    </w:p>
    <w:p w:rsidR="00B7123D" w:rsidRDefault="00754FEC" w:rsidP="00754FEC">
      <w:pPr>
        <w:numPr>
          <w:ilvl w:val="1"/>
          <w:numId w:val="6"/>
        </w:numPr>
        <w:spacing w:after="120" w:line="240" w:lineRule="auto"/>
        <w:ind w:left="720"/>
      </w:pPr>
      <w:r>
        <w:t>N</w:t>
      </w:r>
      <w:r w:rsidR="00A2500F">
        <w:t>ew authorization or amend</w:t>
      </w:r>
      <w:r w:rsidR="00ED756F">
        <w:t>ment of</w:t>
      </w:r>
      <w:r w:rsidR="00A2500F">
        <w:t xml:space="preserve"> existing </w:t>
      </w:r>
      <w:r w:rsidR="00B7123D">
        <w:t>will trigger NEPA</w:t>
      </w:r>
    </w:p>
    <w:p w:rsidR="00B7123D" w:rsidRDefault="00B7123D" w:rsidP="00754FEC">
      <w:pPr>
        <w:numPr>
          <w:ilvl w:val="1"/>
          <w:numId w:val="6"/>
        </w:numPr>
        <w:spacing w:after="120" w:line="240" w:lineRule="auto"/>
        <w:ind w:left="720"/>
      </w:pPr>
      <w:r>
        <w:t xml:space="preserve">CatEx </w:t>
      </w:r>
      <w:r w:rsidR="00A2500F">
        <w:t>available for some work.</w:t>
      </w:r>
      <w:r>
        <w:t xml:space="preserve"> EAs</w:t>
      </w:r>
      <w:r w:rsidR="00ED756F">
        <w:t>/EIS</w:t>
      </w:r>
      <w:r>
        <w:t xml:space="preserve"> for larger projects. </w:t>
      </w:r>
    </w:p>
    <w:p w:rsidR="00B7123D" w:rsidRDefault="00B7123D" w:rsidP="00754FEC">
      <w:pPr>
        <w:numPr>
          <w:ilvl w:val="1"/>
          <w:numId w:val="6"/>
        </w:numPr>
        <w:spacing w:after="120" w:line="240" w:lineRule="auto"/>
        <w:ind w:left="720"/>
      </w:pPr>
      <w:r>
        <w:t xml:space="preserve">Opportunities and constraints analysis. Third party contractors used </w:t>
      </w:r>
      <w:r w:rsidR="00BF3E64">
        <w:t xml:space="preserve">by utility or agency </w:t>
      </w:r>
      <w:r>
        <w:t>to prepare documents.</w:t>
      </w:r>
      <w:r w:rsidR="00731260">
        <w:t xml:space="preserve"> (Need </w:t>
      </w:r>
      <w:r w:rsidR="00BF3E64">
        <w:t xml:space="preserve">clear </w:t>
      </w:r>
      <w:r w:rsidR="00D34767">
        <w:t xml:space="preserve">roles and responsibilities </w:t>
      </w:r>
      <w:r w:rsidR="00731260">
        <w:t xml:space="preserve">to be </w:t>
      </w:r>
      <w:r w:rsidR="00D34767">
        <w:t>formalized in MOU if necessary)</w:t>
      </w:r>
    </w:p>
    <w:p w:rsidR="004E1D7B" w:rsidRDefault="004E1D7B" w:rsidP="00754FEC">
      <w:pPr>
        <w:numPr>
          <w:ilvl w:val="1"/>
          <w:numId w:val="6"/>
        </w:numPr>
        <w:spacing w:after="120" w:line="240" w:lineRule="auto"/>
        <w:ind w:left="720"/>
      </w:pPr>
      <w:r>
        <w:t xml:space="preserve">Utilities must participate in agency </w:t>
      </w:r>
      <w:r w:rsidR="00ED756F">
        <w:t xml:space="preserve">planning efforts (e.g. </w:t>
      </w:r>
      <w:r w:rsidR="00B7123D">
        <w:t xml:space="preserve">land and resource </w:t>
      </w:r>
      <w:r>
        <w:t>management plan updates</w:t>
      </w:r>
      <w:r w:rsidR="00ED756F">
        <w:t>, travel management plans, energy demand/transmission plans)</w:t>
      </w:r>
      <w:r>
        <w:t xml:space="preserve"> to ensure their electric system p</w:t>
      </w:r>
      <w:r w:rsidR="00ED756F">
        <w:t xml:space="preserve">rojects and initiatives </w:t>
      </w:r>
      <w:r>
        <w:t>and existing uses</w:t>
      </w:r>
      <w:r w:rsidR="00ED756F">
        <w:t>, including access,</w:t>
      </w:r>
      <w:r>
        <w:t xml:space="preserve"> are </w:t>
      </w:r>
      <w:r w:rsidR="00A2500F">
        <w:t xml:space="preserve">reflecting </w:t>
      </w:r>
      <w:r>
        <w:t>in</w:t>
      </w:r>
      <w:r w:rsidR="00A2500F">
        <w:t xml:space="preserve"> the </w:t>
      </w:r>
      <w:r>
        <w:t>process.</w:t>
      </w:r>
      <w:r w:rsidR="00B7123D">
        <w:t xml:space="preserve"> </w:t>
      </w:r>
      <w:r w:rsidR="00ED756F">
        <w:t>Active engagement between agencies and a</w:t>
      </w:r>
      <w:r w:rsidR="00B7123D">
        <w:t>ll users including utilities</w:t>
      </w:r>
      <w:r w:rsidR="00ED756F">
        <w:t xml:space="preserve"> is critical</w:t>
      </w:r>
      <w:r w:rsidR="00B7123D">
        <w:t>.</w:t>
      </w:r>
    </w:p>
    <w:p w:rsidR="00754FEC" w:rsidRPr="00851C31" w:rsidRDefault="00754FEC" w:rsidP="00ED756F">
      <w:pPr>
        <w:spacing w:after="120" w:line="240" w:lineRule="auto"/>
      </w:pPr>
    </w:p>
    <w:p w:rsidR="004E1D7B" w:rsidRDefault="00C372F5" w:rsidP="00C372F5">
      <w:pPr>
        <w:numPr>
          <w:ilvl w:val="0"/>
          <w:numId w:val="1"/>
        </w:numPr>
      </w:pPr>
      <w:r>
        <w:t xml:space="preserve">O </w:t>
      </w:r>
      <w:r w:rsidR="00E715A2">
        <w:t xml:space="preserve">&amp; M (Objective: </w:t>
      </w:r>
      <w:r w:rsidR="004E1D7B">
        <w:t>Construction</w:t>
      </w:r>
      <w:r w:rsidR="00B7123D">
        <w:t>, Operations and Maintenance</w:t>
      </w:r>
      <w:r w:rsidR="00E715A2">
        <w:t>, outages, tech.)</w:t>
      </w:r>
    </w:p>
    <w:p w:rsidR="004E1D7B" w:rsidRDefault="004E1D7B" w:rsidP="00754FEC">
      <w:pPr>
        <w:numPr>
          <w:ilvl w:val="0"/>
          <w:numId w:val="7"/>
        </w:numPr>
        <w:spacing w:after="120" w:line="240" w:lineRule="auto"/>
        <w:ind w:left="720"/>
      </w:pPr>
      <w:r>
        <w:t>Addition of or improvement</w:t>
      </w:r>
      <w:r w:rsidR="00AD112B">
        <w:t>s</w:t>
      </w:r>
      <w:r>
        <w:t xml:space="preserve"> made to access roads </w:t>
      </w:r>
      <w:r w:rsidR="00A2500F">
        <w:t xml:space="preserve">are </w:t>
      </w:r>
      <w:r>
        <w:t xml:space="preserve">typically the largest issue when siting/upgrading or maintaining </w:t>
      </w:r>
      <w:r w:rsidR="00ED756F">
        <w:t>electric</w:t>
      </w:r>
      <w:r>
        <w:t xml:space="preserve"> lines</w:t>
      </w:r>
      <w:r w:rsidR="00A2500F">
        <w:t>.</w:t>
      </w:r>
      <w:r w:rsidR="00ED756F">
        <w:t xml:space="preserve">  Particularly important for transmission lines where the utility is establishing and maintaining the access roads.</w:t>
      </w:r>
    </w:p>
    <w:p w:rsidR="00BF3E64" w:rsidRDefault="00BF3E64" w:rsidP="00754FEC">
      <w:pPr>
        <w:numPr>
          <w:ilvl w:val="0"/>
          <w:numId w:val="7"/>
        </w:numPr>
        <w:spacing w:after="120" w:line="240" w:lineRule="auto"/>
        <w:ind w:left="720"/>
      </w:pPr>
      <w:r>
        <w:t>Mapping and GIS are key tools in documenting and implementing the COMP/POD</w:t>
      </w:r>
    </w:p>
    <w:p w:rsidR="00AD112B" w:rsidRDefault="00E077F4" w:rsidP="00754FEC">
      <w:pPr>
        <w:numPr>
          <w:ilvl w:val="0"/>
          <w:numId w:val="7"/>
        </w:numPr>
        <w:spacing w:after="120" w:line="240" w:lineRule="auto"/>
        <w:ind w:left="720"/>
      </w:pPr>
      <w:r>
        <w:t>E</w:t>
      </w:r>
      <w:r w:rsidR="00AD112B">
        <w:t>quipment used to construct and service transmission facilities (photos, video)</w:t>
      </w:r>
      <w:r>
        <w:t xml:space="preserve"> and the roads needed to accommodate them.</w:t>
      </w:r>
    </w:p>
    <w:p w:rsidR="00AD112B" w:rsidRDefault="00AD112B" w:rsidP="00754FEC">
      <w:pPr>
        <w:numPr>
          <w:ilvl w:val="0"/>
          <w:numId w:val="7"/>
        </w:numPr>
        <w:spacing w:after="120" w:line="240" w:lineRule="auto"/>
        <w:ind w:left="720"/>
      </w:pPr>
      <w:r>
        <w:t xml:space="preserve">Timing of construction/maintenance </w:t>
      </w:r>
      <w:r w:rsidR="00731260">
        <w:t xml:space="preserve">modified to </w:t>
      </w:r>
      <w:r>
        <w:t>accommodate sensitive species, nesting, etc.</w:t>
      </w:r>
    </w:p>
    <w:p w:rsidR="00AD112B" w:rsidRDefault="00AD112B" w:rsidP="00754FEC">
      <w:pPr>
        <w:numPr>
          <w:ilvl w:val="0"/>
          <w:numId w:val="7"/>
        </w:numPr>
        <w:spacing w:after="120" w:line="240" w:lineRule="auto"/>
        <w:ind w:left="720"/>
      </w:pPr>
      <w:r>
        <w:lastRenderedPageBreak/>
        <w:t>Plan of Operations – Key document that will enable utility to operate and maintain their facilities in conformance with their authorization. What activities are covered and what activities require additional approval.</w:t>
      </w:r>
    </w:p>
    <w:p w:rsidR="00E077F4" w:rsidRDefault="00E077F4" w:rsidP="00754FEC">
      <w:pPr>
        <w:numPr>
          <w:ilvl w:val="0"/>
          <w:numId w:val="7"/>
        </w:numPr>
        <w:spacing w:after="120" w:line="240" w:lineRule="auto"/>
        <w:ind w:left="720"/>
      </w:pPr>
      <w:r>
        <w:t>Outages are difficult to schedule so time is always of the essence when planning and implementing maintenance activities.</w:t>
      </w:r>
    </w:p>
    <w:p w:rsidR="00E077F4" w:rsidRDefault="002765A5" w:rsidP="00754FEC">
      <w:pPr>
        <w:numPr>
          <w:ilvl w:val="0"/>
          <w:numId w:val="7"/>
        </w:numPr>
        <w:spacing w:after="120" w:line="240" w:lineRule="auto"/>
        <w:ind w:left="720"/>
      </w:pPr>
      <w:r>
        <w:t>UAS applications in inspection – (demo/talk)</w:t>
      </w:r>
    </w:p>
    <w:p w:rsidR="009B0E7C" w:rsidRDefault="009B0E7C" w:rsidP="00754FEC">
      <w:pPr>
        <w:numPr>
          <w:ilvl w:val="0"/>
          <w:numId w:val="7"/>
        </w:numPr>
        <w:spacing w:after="120" w:line="240" w:lineRule="auto"/>
        <w:ind w:left="720"/>
      </w:pPr>
      <w:r>
        <w:t>Some utilities have bundled all of their facilities i</w:t>
      </w:r>
      <w:r w:rsidR="00223A7C">
        <w:t xml:space="preserve">n a single authorization to </w:t>
      </w:r>
      <w:r>
        <w:t>reduce administration costs. Takes a lot of work to setup but pays great dividends downstream.</w:t>
      </w:r>
    </w:p>
    <w:p w:rsidR="00754FEC" w:rsidRDefault="00754FEC" w:rsidP="00754FEC">
      <w:pPr>
        <w:spacing w:after="120" w:line="240" w:lineRule="auto"/>
        <w:ind w:left="720"/>
      </w:pPr>
    </w:p>
    <w:p w:rsidR="004E1D7B" w:rsidRDefault="004E1D7B" w:rsidP="00E715A2">
      <w:pPr>
        <w:numPr>
          <w:ilvl w:val="0"/>
          <w:numId w:val="1"/>
        </w:numPr>
        <w:spacing w:after="160" w:line="256" w:lineRule="auto"/>
      </w:pPr>
      <w:r>
        <w:t>Vegetation Management</w:t>
      </w:r>
      <w:r w:rsidR="00E715A2">
        <w:t xml:space="preserve"> (Objective: State and federal regulations that govern utility maintenance requirements)</w:t>
      </w:r>
      <w:r w:rsidR="00C372F5">
        <w:t xml:space="preserve"> </w:t>
      </w:r>
    </w:p>
    <w:p w:rsidR="00A2500F" w:rsidRDefault="00A2500F" w:rsidP="00754FEC">
      <w:pPr>
        <w:numPr>
          <w:ilvl w:val="0"/>
          <w:numId w:val="4"/>
        </w:numPr>
        <w:spacing w:after="120" w:line="240" w:lineRule="auto"/>
        <w:ind w:left="720"/>
      </w:pPr>
      <w:r>
        <w:t>Northeast Blackout of 2003 triggered major changes to the way utilities operate and maintain transmission lines. Failure to do so results in heavy fines</w:t>
      </w:r>
      <w:r w:rsidR="00223A7C">
        <w:t xml:space="preserve"> from NERC</w:t>
      </w:r>
      <w:r>
        <w:t>.</w:t>
      </w:r>
    </w:p>
    <w:p w:rsidR="00BF2DAE" w:rsidRPr="00BF2DAE" w:rsidRDefault="00AD112B" w:rsidP="00754FEC">
      <w:pPr>
        <w:numPr>
          <w:ilvl w:val="0"/>
          <w:numId w:val="4"/>
        </w:numPr>
        <w:spacing w:after="120" w:line="240" w:lineRule="auto"/>
        <w:ind w:left="720"/>
      </w:pPr>
      <w:r>
        <w:t>Utilities must maintain adequate clearances around their conductors</w:t>
      </w:r>
      <w:r w:rsidR="00731260">
        <w:t xml:space="preserve"> to comply with el</w:t>
      </w:r>
      <w:r w:rsidR="009B0E7C">
        <w:t>ectric codes and regulatory agencies.</w:t>
      </w:r>
      <w:r>
        <w:t xml:space="preserve"> </w:t>
      </w:r>
      <w:r w:rsidR="00BF2DAE">
        <w:t>Avoid g</w:t>
      </w:r>
      <w:r w:rsidR="00BF2DAE" w:rsidRPr="00BF2DAE">
        <w:t>row ins</w:t>
      </w:r>
      <w:r w:rsidR="00BF2DAE">
        <w:t>, f</w:t>
      </w:r>
      <w:r w:rsidR="00BF2DAE" w:rsidRPr="00BF2DAE">
        <w:t>all ins</w:t>
      </w:r>
      <w:r w:rsidR="00BF2DAE">
        <w:t>, b</w:t>
      </w:r>
      <w:r w:rsidR="00BF2DAE" w:rsidRPr="00BF2DAE">
        <w:t>low ins</w:t>
      </w:r>
      <w:r w:rsidR="00BF2DAE">
        <w:t>.</w:t>
      </w:r>
    </w:p>
    <w:p w:rsidR="00ED68B4" w:rsidRDefault="009B0E7C" w:rsidP="00754FEC">
      <w:pPr>
        <w:numPr>
          <w:ilvl w:val="0"/>
          <w:numId w:val="4"/>
        </w:numPr>
        <w:spacing w:after="120" w:line="240" w:lineRule="auto"/>
        <w:ind w:left="720"/>
      </w:pPr>
      <w:r>
        <w:t>Uti</w:t>
      </w:r>
      <w:r w:rsidR="00AD112B">
        <w:t>lit</w:t>
      </w:r>
      <w:r>
        <w:t>i</w:t>
      </w:r>
      <w:r w:rsidR="00AD112B">
        <w:t>es don’t want their facil</w:t>
      </w:r>
      <w:r>
        <w:t>i</w:t>
      </w:r>
      <w:r w:rsidR="00AD112B">
        <w:t xml:space="preserve">ties </w:t>
      </w:r>
      <w:r w:rsidR="00ED68B4">
        <w:t xml:space="preserve">starting </w:t>
      </w:r>
      <w:r w:rsidR="00AD112B">
        <w:t>fires nor do we want our facilities</w:t>
      </w:r>
      <w:r w:rsidR="00ED68B4">
        <w:t xml:space="preserve"> to </w:t>
      </w:r>
      <w:r>
        <w:t xml:space="preserve">succumb to forest </w:t>
      </w:r>
      <w:r w:rsidR="00ED68B4">
        <w:t>fires that are passing through (fire hardening).</w:t>
      </w:r>
    </w:p>
    <w:p w:rsidR="00BF2DAE" w:rsidRPr="00BF2DAE" w:rsidRDefault="00BF2DAE" w:rsidP="00754FEC">
      <w:pPr>
        <w:numPr>
          <w:ilvl w:val="0"/>
          <w:numId w:val="4"/>
        </w:numPr>
        <w:spacing w:after="120" w:line="240" w:lineRule="auto"/>
        <w:ind w:left="720"/>
      </w:pPr>
      <w:r w:rsidRPr="00BF2DAE">
        <w:t>Trend back to sustainable ROWs</w:t>
      </w:r>
      <w:r>
        <w:t>: compatible, l</w:t>
      </w:r>
      <w:r w:rsidRPr="00BF2DAE">
        <w:t>ow and slow growing</w:t>
      </w:r>
      <w:r w:rsidR="00223A7C">
        <w:t xml:space="preserve"> – not forested ROWs.</w:t>
      </w:r>
    </w:p>
    <w:p w:rsidR="00A2500F" w:rsidRDefault="00A2500F" w:rsidP="00754FEC">
      <w:pPr>
        <w:numPr>
          <w:ilvl w:val="0"/>
          <w:numId w:val="4"/>
        </w:numPr>
        <w:spacing w:after="120" w:line="240" w:lineRule="auto"/>
        <w:ind w:left="720"/>
      </w:pPr>
      <w:proofErr w:type="spellStart"/>
      <w:r>
        <w:t>Wirezone</w:t>
      </w:r>
      <w:proofErr w:type="spellEnd"/>
      <w:r>
        <w:t>/</w:t>
      </w:r>
      <w:proofErr w:type="spellStart"/>
      <w:r>
        <w:t>borderzone</w:t>
      </w:r>
      <w:proofErr w:type="spellEnd"/>
      <w:r>
        <w:t>. Forested utility ROWs must be managed more ag</w:t>
      </w:r>
      <w:r w:rsidR="00C372F5">
        <w:t>g</w:t>
      </w:r>
      <w:r>
        <w:t>res</w:t>
      </w:r>
      <w:r w:rsidR="00C372F5">
        <w:t>sively</w:t>
      </w:r>
      <w:r w:rsidR="00731260">
        <w:t xml:space="preserve"> to respond to increased wildfire threat, drought, climate change.</w:t>
      </w:r>
    </w:p>
    <w:p w:rsidR="00B913B9" w:rsidRDefault="00B913B9" w:rsidP="00754FEC">
      <w:pPr>
        <w:numPr>
          <w:ilvl w:val="0"/>
          <w:numId w:val="4"/>
        </w:numPr>
        <w:spacing w:after="120" w:line="240" w:lineRule="auto"/>
        <w:ind w:left="720"/>
      </w:pPr>
      <w:r>
        <w:t xml:space="preserve">Omnibus Act: Coop agreement vs O&amp;M Plan; IOU summary: O&amp;M Plan </w:t>
      </w:r>
    </w:p>
    <w:p w:rsidR="00B913B9" w:rsidRDefault="00B913B9" w:rsidP="00754FEC">
      <w:pPr>
        <w:numPr>
          <w:ilvl w:val="0"/>
          <w:numId w:val="4"/>
        </w:numPr>
        <w:spacing w:after="120" w:line="240" w:lineRule="auto"/>
        <w:ind w:left="720"/>
      </w:pPr>
      <w:r>
        <w:t xml:space="preserve">Veg </w:t>
      </w:r>
      <w:proofErr w:type="spellStart"/>
      <w:r>
        <w:t>Mgmt</w:t>
      </w:r>
      <w:proofErr w:type="spellEnd"/>
      <w:r>
        <w:t xml:space="preserve"> MOU</w:t>
      </w:r>
      <w:r w:rsidR="00921A7B">
        <w:t xml:space="preserve"> for IOUs </w:t>
      </w:r>
    </w:p>
    <w:p w:rsidR="00754FEC" w:rsidRDefault="00754FEC" w:rsidP="00754FEC">
      <w:pPr>
        <w:spacing w:after="120" w:line="240" w:lineRule="auto"/>
        <w:ind w:left="720"/>
      </w:pPr>
    </w:p>
    <w:p w:rsidR="00223A7C" w:rsidRDefault="00223A7C" w:rsidP="00C372F5">
      <w:pPr>
        <w:numPr>
          <w:ilvl w:val="0"/>
          <w:numId w:val="1"/>
        </w:numPr>
      </w:pPr>
      <w:r w:rsidRPr="00223A7C">
        <w:t xml:space="preserve">Cost </w:t>
      </w:r>
      <w:r>
        <w:t>Recovery and MOUs</w:t>
      </w:r>
      <w:r w:rsidR="002765A5">
        <w:t xml:space="preserve"> </w:t>
      </w:r>
    </w:p>
    <w:p w:rsidR="00BF3E64" w:rsidRDefault="00BF3E64" w:rsidP="00ED756F">
      <w:pPr>
        <w:numPr>
          <w:ilvl w:val="0"/>
          <w:numId w:val="1"/>
        </w:numPr>
        <w:spacing w:after="160"/>
      </w:pPr>
      <w:r>
        <w:t>Environmental</w:t>
      </w:r>
    </w:p>
    <w:p w:rsidR="00ED756F" w:rsidRDefault="00ED756F" w:rsidP="00754FEC">
      <w:pPr>
        <w:numPr>
          <w:ilvl w:val="1"/>
          <w:numId w:val="3"/>
        </w:numPr>
        <w:spacing w:after="120" w:line="240" w:lineRule="auto"/>
        <w:ind w:left="720"/>
      </w:pPr>
      <w:r>
        <w:t>Data sharing, including GIS</w:t>
      </w:r>
    </w:p>
    <w:p w:rsidR="00BF3E64" w:rsidRDefault="00BF3E64" w:rsidP="00754FEC">
      <w:pPr>
        <w:numPr>
          <w:ilvl w:val="1"/>
          <w:numId w:val="3"/>
        </w:numPr>
        <w:spacing w:after="120" w:line="240" w:lineRule="auto"/>
        <w:ind w:left="720"/>
      </w:pPr>
      <w:r>
        <w:t>Avian Protection Planning</w:t>
      </w:r>
      <w:r w:rsidR="00C372F5">
        <w:t xml:space="preserve"> </w:t>
      </w:r>
    </w:p>
    <w:p w:rsidR="00BF3E64" w:rsidRDefault="00BF3E64" w:rsidP="00754FEC">
      <w:pPr>
        <w:numPr>
          <w:ilvl w:val="1"/>
          <w:numId w:val="3"/>
        </w:numPr>
        <w:spacing w:after="120" w:line="240" w:lineRule="auto"/>
        <w:ind w:left="720"/>
      </w:pPr>
      <w:r>
        <w:t>Cultural Resource protection</w:t>
      </w:r>
      <w:r w:rsidR="00C372F5">
        <w:t xml:space="preserve"> </w:t>
      </w:r>
    </w:p>
    <w:p w:rsidR="00BF3E64" w:rsidRDefault="00C372F5" w:rsidP="00754FEC">
      <w:pPr>
        <w:numPr>
          <w:ilvl w:val="1"/>
          <w:numId w:val="3"/>
        </w:numPr>
        <w:spacing w:after="120" w:line="240" w:lineRule="auto"/>
        <w:ind w:left="720"/>
      </w:pPr>
      <w:r>
        <w:t>Other agency requirements/approvals/permits</w:t>
      </w:r>
      <w:r w:rsidR="002765A5">
        <w:t xml:space="preserve"> </w:t>
      </w:r>
    </w:p>
    <w:p w:rsidR="00DB3394" w:rsidRDefault="00DB3394" w:rsidP="00DB3394">
      <w:pPr>
        <w:spacing w:after="120" w:line="240" w:lineRule="auto"/>
        <w:ind w:left="720"/>
      </w:pPr>
    </w:p>
    <w:p w:rsidR="00223A7C" w:rsidRPr="00223A7C" w:rsidRDefault="00DB3394" w:rsidP="00DB3394">
      <w:pPr>
        <w:numPr>
          <w:ilvl w:val="0"/>
          <w:numId w:val="1"/>
        </w:numPr>
      </w:pPr>
      <w:r>
        <w:t xml:space="preserve">Exercise scenarios </w:t>
      </w:r>
      <w:bookmarkStart w:id="0" w:name="_GoBack"/>
      <w:bookmarkEnd w:id="0"/>
    </w:p>
    <w:sectPr w:rsidR="00223A7C" w:rsidRPr="0022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C7E"/>
    <w:multiLevelType w:val="hybridMultilevel"/>
    <w:tmpl w:val="CA8AA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860"/>
    <w:multiLevelType w:val="hybridMultilevel"/>
    <w:tmpl w:val="1912403E"/>
    <w:lvl w:ilvl="0" w:tplc="76BEE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2643"/>
    <w:multiLevelType w:val="hybridMultilevel"/>
    <w:tmpl w:val="470C06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2B7A"/>
    <w:multiLevelType w:val="hybridMultilevel"/>
    <w:tmpl w:val="24A892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A0100F"/>
    <w:multiLevelType w:val="hybridMultilevel"/>
    <w:tmpl w:val="A46668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064CF2"/>
    <w:multiLevelType w:val="hybridMultilevel"/>
    <w:tmpl w:val="316E9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40D5"/>
    <w:multiLevelType w:val="hybridMultilevel"/>
    <w:tmpl w:val="4BB0EFA8"/>
    <w:lvl w:ilvl="0" w:tplc="2022124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04820"/>
    <w:multiLevelType w:val="hybridMultilevel"/>
    <w:tmpl w:val="743E05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7B"/>
    <w:rsid w:val="00223A7C"/>
    <w:rsid w:val="002765A5"/>
    <w:rsid w:val="00390B19"/>
    <w:rsid w:val="003D3949"/>
    <w:rsid w:val="004E1D7B"/>
    <w:rsid w:val="005C4FB2"/>
    <w:rsid w:val="00710762"/>
    <w:rsid w:val="00731260"/>
    <w:rsid w:val="00754FEC"/>
    <w:rsid w:val="00921A7B"/>
    <w:rsid w:val="009B0E7C"/>
    <w:rsid w:val="00A2500F"/>
    <w:rsid w:val="00AD112B"/>
    <w:rsid w:val="00B7123D"/>
    <w:rsid w:val="00B737A8"/>
    <w:rsid w:val="00B913B9"/>
    <w:rsid w:val="00BF2DAE"/>
    <w:rsid w:val="00BF3E64"/>
    <w:rsid w:val="00C372F5"/>
    <w:rsid w:val="00C43A59"/>
    <w:rsid w:val="00D26CDE"/>
    <w:rsid w:val="00D34767"/>
    <w:rsid w:val="00DB3394"/>
    <w:rsid w:val="00E077F4"/>
    <w:rsid w:val="00E30492"/>
    <w:rsid w:val="00E715A2"/>
    <w:rsid w:val="00ED68B4"/>
    <w:rsid w:val="00E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A8B4"/>
  <w15:chartTrackingRefBased/>
  <w15:docId w15:val="{3652C4EC-EACE-4AB9-9C67-88F588A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Tri-State G&amp;T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Lemen, Janelle</cp:lastModifiedBy>
  <cp:revision>4</cp:revision>
  <dcterms:created xsi:type="dcterms:W3CDTF">2019-08-13T17:13:00Z</dcterms:created>
  <dcterms:modified xsi:type="dcterms:W3CDTF">2019-10-16T14:45:00Z</dcterms:modified>
</cp:coreProperties>
</file>